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A903" w14:textId="540DE67B" w:rsidR="00700EF5" w:rsidRPr="00586C35" w:rsidRDefault="004722FA" w:rsidP="00700EF5">
      <w:pPr>
        <w:pStyle w:val="3GPPHeader"/>
        <w:spacing w:after="60"/>
        <w:rPr>
          <w:sz w:val="32"/>
          <w:szCs w:val="32"/>
          <w:lang w:val="en-US"/>
        </w:rPr>
      </w:pPr>
      <w:r w:rsidRPr="00586C35">
        <w:rPr>
          <w:lang w:val="en-US"/>
        </w:rPr>
        <w:t>3GPP TSG-RAN WG2#10</w:t>
      </w:r>
      <w:r w:rsidR="003E0A86" w:rsidRPr="00586C35">
        <w:rPr>
          <w:lang w:val="en-US"/>
        </w:rPr>
        <w:t>7</w:t>
      </w:r>
      <w:r w:rsidR="005D5299" w:rsidRPr="00586C35">
        <w:rPr>
          <w:lang w:val="en-US"/>
        </w:rPr>
        <w:t>bis</w:t>
      </w:r>
      <w:r w:rsidR="00700EF5" w:rsidRPr="00586C35">
        <w:rPr>
          <w:lang w:val="en-US"/>
        </w:rPr>
        <w:tab/>
      </w:r>
      <w:r w:rsidR="00C868F2" w:rsidRPr="00C868F2">
        <w:rPr>
          <w:sz w:val="32"/>
          <w:szCs w:val="32"/>
          <w:lang w:val="en-US"/>
        </w:rPr>
        <w:t>R2-1913424</w:t>
      </w:r>
    </w:p>
    <w:p w14:paraId="331FB514" w14:textId="0AECA311" w:rsidR="00700EF5" w:rsidRPr="00CE0424" w:rsidRDefault="003E0A86" w:rsidP="00700EF5">
      <w:pPr>
        <w:pStyle w:val="3GPPHeader"/>
      </w:pPr>
      <w:r>
        <w:t>C</w:t>
      </w:r>
      <w:r w:rsidR="007D1ADF">
        <w:t>h</w:t>
      </w:r>
      <w:r>
        <w:t>ongqing</w:t>
      </w:r>
      <w:r w:rsidR="005D5299" w:rsidRPr="00C414B8">
        <w:t xml:space="preserve">, </w:t>
      </w:r>
      <w:r w:rsidR="005D5299">
        <w:t>China</w:t>
      </w:r>
      <w:r w:rsidR="005D5299" w:rsidRPr="00C414B8">
        <w:t xml:space="preserve">, </w:t>
      </w:r>
      <w:r w:rsidR="005D5299">
        <w:t>1</w:t>
      </w:r>
      <w:r>
        <w:t>4</w:t>
      </w:r>
      <w:r w:rsidR="005D5299" w:rsidRPr="00C511B0">
        <w:rPr>
          <w:vertAlign w:val="superscript"/>
        </w:rPr>
        <w:t>th</w:t>
      </w:r>
      <w:r w:rsidR="005D5299">
        <w:t xml:space="preserve"> – </w:t>
      </w:r>
      <w:r>
        <w:t>18</w:t>
      </w:r>
      <w:r w:rsidR="005D5299">
        <w:rPr>
          <w:vertAlign w:val="superscript"/>
        </w:rPr>
        <w:t>th</w:t>
      </w:r>
      <w:r w:rsidR="005D5299" w:rsidRPr="00C414B8">
        <w:t xml:space="preserve"> </w:t>
      </w:r>
      <w:r>
        <w:t>October</w:t>
      </w:r>
      <w:r w:rsidR="005D5299" w:rsidRPr="00C414B8">
        <w:t xml:space="preserve"> 201</w:t>
      </w:r>
      <w:r>
        <w:t>9</w:t>
      </w:r>
      <w:r w:rsidR="00856303" w:rsidRPr="00C905B9">
        <w:tab/>
      </w:r>
    </w:p>
    <w:p w14:paraId="627283B3" w14:textId="77777777" w:rsidR="00E90E49" w:rsidRPr="00CE0424" w:rsidRDefault="00E90E49" w:rsidP="00357380">
      <w:pPr>
        <w:pStyle w:val="3GPPHeader"/>
      </w:pPr>
    </w:p>
    <w:p w14:paraId="5E335626" w14:textId="439725AE" w:rsidR="00E90E49" w:rsidRPr="00E03F6E" w:rsidRDefault="00E90E49" w:rsidP="00311702">
      <w:pPr>
        <w:pStyle w:val="3GPPHeader"/>
        <w:rPr>
          <w:sz w:val="22"/>
          <w:szCs w:val="22"/>
          <w:lang w:val="en-US"/>
        </w:rPr>
      </w:pPr>
      <w:r w:rsidRPr="00E03F6E">
        <w:rPr>
          <w:sz w:val="22"/>
          <w:szCs w:val="22"/>
          <w:lang w:val="en-US"/>
        </w:rPr>
        <w:t>Agenda Item:</w:t>
      </w:r>
      <w:r w:rsidRPr="00E03F6E">
        <w:rPr>
          <w:sz w:val="22"/>
          <w:szCs w:val="22"/>
          <w:lang w:val="en-US"/>
        </w:rPr>
        <w:tab/>
      </w:r>
      <w:r w:rsidR="00976BF5" w:rsidRPr="00976BF5">
        <w:rPr>
          <w:sz w:val="22"/>
          <w:szCs w:val="22"/>
          <w:lang w:val="en-US"/>
        </w:rPr>
        <w:t>6</w:t>
      </w:r>
      <w:r w:rsidR="00EA1103" w:rsidRPr="00976BF5">
        <w:rPr>
          <w:sz w:val="22"/>
          <w:szCs w:val="22"/>
          <w:lang w:val="en-US"/>
        </w:rPr>
        <w:t>.8.</w:t>
      </w:r>
      <w:r w:rsidR="00AF5C3D" w:rsidRPr="00976BF5">
        <w:rPr>
          <w:sz w:val="22"/>
          <w:szCs w:val="22"/>
          <w:lang w:val="en-US"/>
        </w:rPr>
        <w:t>2.2</w:t>
      </w:r>
    </w:p>
    <w:p w14:paraId="727CCD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EEA980" w14:textId="3D80E1E4" w:rsidR="00E90E49" w:rsidRPr="00CE0424" w:rsidRDefault="003D3C45" w:rsidP="00275B00">
      <w:pPr>
        <w:pStyle w:val="3GPPHeader"/>
        <w:ind w:left="1701" w:hanging="1701"/>
        <w:rPr>
          <w:sz w:val="22"/>
          <w:szCs w:val="22"/>
        </w:rPr>
      </w:pPr>
      <w:r>
        <w:rPr>
          <w:sz w:val="22"/>
          <w:szCs w:val="22"/>
        </w:rPr>
        <w:t>Title:</w:t>
      </w:r>
      <w:r w:rsidR="00E90E49" w:rsidRPr="00CE0424">
        <w:rPr>
          <w:sz w:val="22"/>
          <w:szCs w:val="22"/>
        </w:rPr>
        <w:tab/>
      </w:r>
      <w:r w:rsidR="003E0A86">
        <w:rPr>
          <w:rFonts w:cs="Arial"/>
          <w:sz w:val="22"/>
          <w:lang w:val="en-US" w:eastAsia="sv-SE"/>
        </w:rPr>
        <w:t>GNSS Integer Ambiguity Level Indications</w:t>
      </w:r>
    </w:p>
    <w:p w14:paraId="36E9707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7842C0">
        <w:rPr>
          <w:sz w:val="22"/>
          <w:szCs w:val="22"/>
        </w:rPr>
        <w:t>Discussion, Decision</w:t>
      </w:r>
    </w:p>
    <w:p w14:paraId="050FEC3C" w14:textId="681DBCA3" w:rsidR="00C24345" w:rsidRDefault="00E90E49" w:rsidP="00A2052C">
      <w:pPr>
        <w:pStyle w:val="Heading1"/>
      </w:pPr>
      <w:r w:rsidRPr="00CE0424">
        <w:t>Introduction</w:t>
      </w:r>
    </w:p>
    <w:p w14:paraId="3488BCB1" w14:textId="208EF69D" w:rsidR="00920571" w:rsidRDefault="00920571" w:rsidP="000A3419">
      <w:pPr>
        <w:spacing w:after="0"/>
        <w:rPr>
          <w:lang w:val="en-US"/>
        </w:rPr>
      </w:pPr>
      <w:bookmarkStart w:id="0" w:name="_Hlk506299356"/>
      <w:r>
        <w:rPr>
          <w:lang w:val="en-US"/>
        </w:rPr>
        <w:t>The Rel. 16 NR positioning WID [1]</w:t>
      </w:r>
      <w:r w:rsidR="00FC7934">
        <w:rPr>
          <w:lang w:val="en-US"/>
        </w:rPr>
        <w:t xml:space="preserve"> lists the following RAN2 objective:</w:t>
      </w:r>
      <w:r w:rsidR="00FC7934">
        <w:rPr>
          <w:lang w:val="en-US"/>
        </w:rPr>
        <w:br/>
      </w:r>
    </w:p>
    <w:tbl>
      <w:tblPr>
        <w:tblStyle w:val="TableGrid"/>
        <w:tblW w:w="0" w:type="auto"/>
        <w:tblLook w:val="04A0" w:firstRow="1" w:lastRow="0" w:firstColumn="1" w:lastColumn="0" w:noHBand="0" w:noVBand="1"/>
      </w:tblPr>
      <w:tblGrid>
        <w:gridCol w:w="9629"/>
      </w:tblGrid>
      <w:tr w:rsidR="00FC7934" w14:paraId="2994AB1C" w14:textId="77777777" w:rsidTr="00FC7934">
        <w:tc>
          <w:tcPr>
            <w:tcW w:w="9629" w:type="dxa"/>
          </w:tcPr>
          <w:p w14:paraId="7173F364" w14:textId="77777777" w:rsidR="00FC7934" w:rsidRDefault="00FC7934" w:rsidP="00FC7934">
            <w:pPr>
              <w:pStyle w:val="3GPPAgreements"/>
              <w:ind w:left="284" w:hanging="284"/>
              <w:rPr>
                <w:sz w:val="20"/>
              </w:rPr>
            </w:pPr>
            <w:r>
              <w:rPr>
                <w:sz w:val="20"/>
              </w:rPr>
              <w:t>Define extensions of LPP protocol to support GNSS SSR (PPP-RTK support) based on the “Compact SSR” definitions specified for QZSS [RAN2]</w:t>
            </w:r>
          </w:p>
          <w:p w14:paraId="28719CAF" w14:textId="489A4956" w:rsidR="00FC7934" w:rsidRPr="00FC7934" w:rsidRDefault="00FC7934" w:rsidP="00FC7934">
            <w:pPr>
              <w:pStyle w:val="3GPPAgreements"/>
              <w:numPr>
                <w:ilvl w:val="1"/>
                <w:numId w:val="25"/>
              </w:numPr>
              <w:rPr>
                <w:sz w:val="20"/>
              </w:rPr>
            </w:pPr>
            <w:r>
              <w:rPr>
                <w:sz w:val="20"/>
              </w:rPr>
              <w:t>Note: Both, PPP and RTK, are already supported in Rel-15 LPP. The extensions are for PPP-RTK which requires additional info in Rel-16.</w:t>
            </w:r>
          </w:p>
        </w:tc>
      </w:tr>
    </w:tbl>
    <w:p w14:paraId="14D11889" w14:textId="77777777" w:rsidR="00FC7934" w:rsidRDefault="00FC7934" w:rsidP="000A3419">
      <w:pPr>
        <w:spacing w:after="0"/>
        <w:rPr>
          <w:lang w:val="en-US"/>
        </w:rPr>
      </w:pPr>
    </w:p>
    <w:p w14:paraId="04D44EE9" w14:textId="66ADFB37" w:rsidR="00FC7934" w:rsidRDefault="00FC7934" w:rsidP="000A3419">
      <w:pPr>
        <w:spacing w:after="0"/>
        <w:rPr>
          <w:lang w:val="en-US"/>
        </w:rPr>
      </w:pPr>
      <w:r>
        <w:rPr>
          <w:lang w:val="en-US"/>
        </w:rPr>
        <w:t xml:space="preserve">At RAN2#107, there was a discussion </w:t>
      </w:r>
      <w:r w:rsidR="008062AB">
        <w:rPr>
          <w:lang w:val="en-US"/>
        </w:rPr>
        <w:t xml:space="preserve">[2] </w:t>
      </w:r>
      <w:r>
        <w:rPr>
          <w:lang w:val="en-US"/>
        </w:rPr>
        <w:t xml:space="preserve">about indicator flags for the SSR phase bias message, with the motivation that the target device benefits from awareness of </w:t>
      </w:r>
      <w:r w:rsidRPr="00FC7934">
        <w:rPr>
          <w:lang w:val="en-US"/>
        </w:rPr>
        <w:t>which ambiguities and/or combinations of ambiguities are integer consistent.</w:t>
      </w:r>
      <w:r>
        <w:rPr>
          <w:lang w:val="en-US"/>
        </w:rPr>
        <w:t xml:space="preserve"> Such information improves the uncertainty assessments and enables more reliable positioning integrity assessments. In this paper, we discuss similar aspects, namely GNSS integer ambiguity level indications.</w:t>
      </w:r>
    </w:p>
    <w:p w14:paraId="57DA9FCA" w14:textId="2451283C" w:rsidR="00CF0796" w:rsidRPr="00CF0796" w:rsidRDefault="00FC7934" w:rsidP="008062AB">
      <w:pPr>
        <w:spacing w:after="0"/>
      </w:pPr>
      <w:r>
        <w:rPr>
          <w:lang w:val="en-US"/>
        </w:rPr>
        <w:t xml:space="preserve"> </w:t>
      </w:r>
      <w:bookmarkEnd w:id="0"/>
    </w:p>
    <w:p w14:paraId="7696A3A5" w14:textId="399D059B" w:rsidR="004000E8" w:rsidRDefault="004000E8" w:rsidP="00CE0424">
      <w:pPr>
        <w:pStyle w:val="Heading1"/>
      </w:pPr>
      <w:bookmarkStart w:id="1" w:name="_Ref178064866"/>
      <w:r w:rsidRPr="00CE0424">
        <w:t>Discussion</w:t>
      </w:r>
      <w:bookmarkEnd w:id="1"/>
    </w:p>
    <w:p w14:paraId="55FF2813" w14:textId="615BCA20" w:rsidR="008062AB" w:rsidRDefault="008062AB" w:rsidP="00E03F6E">
      <w:r>
        <w:t>The integer ambiguity level was discussed in Rel. 15 [3] in the context of transfer from a data stream associated to a current reference station to a new reference station. It was shown, that this transition was made smooth if the device</w:t>
      </w:r>
      <w:r w:rsidR="00AF6718">
        <w:t xml:space="preserve"> is provided</w:t>
      </w:r>
      <w:r>
        <w:t xml:space="preserve"> with information about the difference in integrity ambiguity level between the current and new reference station. </w:t>
      </w:r>
    </w:p>
    <w:p w14:paraId="7FDA5DA1" w14:textId="6071F88D" w:rsidR="008062AB" w:rsidRDefault="008062AB" w:rsidP="00E03F6E">
      <w:r>
        <w:t>An alternative is that the network processes the assistance data to ensure that the integer ambiguity levels are the same between all reference stations in a set.</w:t>
      </w:r>
    </w:p>
    <w:p w14:paraId="0F59238D" w14:textId="54F6B9F1" w:rsidR="008062AB" w:rsidRDefault="008062AB" w:rsidP="00E03F6E">
      <w:r>
        <w:t>This discussion is not traditionally see</w:t>
      </w:r>
      <w:r w:rsidR="00357C3D">
        <w:t>n</w:t>
      </w:r>
      <w:r>
        <w:t xml:space="preserve"> as PPP-RTK since it concerns Network RTK. However, as </w:t>
      </w:r>
      <w:r w:rsidR="00357C3D">
        <w:t xml:space="preserve">shown in [4], the PPP-RTK solution operations can be transformed into the double difference ambiguity operations of NRTK, which means that the integer ambiguity level discussion fits into the wide transformable scope of PPP-RTK. </w:t>
      </w:r>
    </w:p>
    <w:p w14:paraId="33E26AA0" w14:textId="49E54B68" w:rsidR="00435D8D" w:rsidRDefault="000F680E" w:rsidP="00E03F6E">
      <w:r>
        <w:t xml:space="preserve">From </w:t>
      </w:r>
      <w:proofErr w:type="spellStart"/>
      <w:r>
        <w:t>Nav</w:t>
      </w:r>
      <w:r w:rsidR="00FB14F9">
        <w:t>i</w:t>
      </w:r>
      <w:r>
        <w:t>pedia</w:t>
      </w:r>
      <w:proofErr w:type="spellEnd"/>
      <w:r w:rsidR="00FD3D9B">
        <w:t xml:space="preserve"> [</w:t>
      </w:r>
      <w:r w:rsidR="007E5D53">
        <w:t>3</w:t>
      </w:r>
      <w:r w:rsidR="00FD3D9B">
        <w:t xml:space="preserve">] </w:t>
      </w:r>
      <w:r>
        <w:t>we have the following generic description of the phase measurement, the integer ambiguity N and the error cont</w:t>
      </w:r>
      <w:r w:rsidR="00484A1A">
        <w:t>r</w:t>
      </w:r>
      <w:r>
        <w:t>ibutions:</w:t>
      </w:r>
    </w:p>
    <w:p w14:paraId="693E188E" w14:textId="7D5A0BF9" w:rsidR="000F680E" w:rsidRDefault="000F680E" w:rsidP="000F680E">
      <w:pPr>
        <w:pStyle w:val="NormalWeb"/>
        <w:shd w:val="clear" w:color="auto" w:fill="FFFFFF"/>
        <w:spacing w:before="120" w:beforeAutospacing="0" w:after="120" w:afterAutospacing="0"/>
        <w:rPr>
          <w:rFonts w:ascii="Arial" w:hAnsi="Arial" w:cs="Arial"/>
          <w:color w:val="252525"/>
          <w:sz w:val="21"/>
          <w:szCs w:val="21"/>
        </w:rPr>
      </w:pPr>
      <w:r>
        <w:rPr>
          <w:rFonts w:ascii="Arial" w:hAnsi="Arial" w:cs="Arial"/>
          <w:noProof/>
          <w:color w:val="252525"/>
          <w:sz w:val="21"/>
          <w:szCs w:val="21"/>
        </w:rPr>
        <w:drawing>
          <wp:inline distT="0" distB="0" distL="0" distR="0" wp14:anchorId="1E088F70" wp14:editId="1277147F">
            <wp:extent cx="3981450" cy="200025"/>
            <wp:effectExtent l="0" t="0" r="0" b="9525"/>
            <wp:docPr id="13" name="Picture 13" descr="http://www.navipedia.net/images/math/3/f/2/3f2b814de6ab2763bd683931cfa560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avipedia.net/images/math/3/f/2/3f2b814de6ab2763bd683931cfa56079.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81450" cy="200025"/>
                    </a:xfrm>
                    <a:prstGeom prst="rect">
                      <a:avLst/>
                    </a:prstGeom>
                    <a:noFill/>
                    <a:ln>
                      <a:noFill/>
                    </a:ln>
                  </pic:spPr>
                </pic:pic>
              </a:graphicData>
            </a:graphic>
          </wp:inline>
        </w:drawing>
      </w:r>
    </w:p>
    <w:p w14:paraId="0E40ECD6" w14:textId="77777777"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sidRPr="00FD3D9B">
        <w:rPr>
          <w:rFonts w:ascii="Arial" w:hAnsi="Arial" w:cs="Arial"/>
          <w:color w:val="252525"/>
          <w:sz w:val="21"/>
          <w:szCs w:val="21"/>
          <w:lang w:val="en-US"/>
        </w:rPr>
        <w:t>Where:</w:t>
      </w:r>
    </w:p>
    <w:p w14:paraId="6BCA7AC6" w14:textId="4F613A79"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49736BF1" wp14:editId="786B81D8">
            <wp:extent cx="95250" cy="133350"/>
            <wp:effectExtent l="0" t="0" r="0" b="0"/>
            <wp:docPr id="12" name="Picture 12" descr="http://www.navipedia.net/images/math/d/d/7/dd7536794b63bf90eccfd37f9b147d7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avipedia.net/images/math/d/d/7/dd7536794b63bf90eccfd37f9b147d7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FD3D9B">
        <w:rPr>
          <w:rFonts w:ascii="Arial" w:hAnsi="Arial" w:cs="Arial"/>
          <w:color w:val="252525"/>
          <w:sz w:val="21"/>
          <w:szCs w:val="21"/>
          <w:lang w:val="en-US"/>
        </w:rPr>
        <w:t> is the signal path delay due to the ionosphere;</w:t>
      </w:r>
    </w:p>
    <w:p w14:paraId="51D4DE23" w14:textId="07C3EDCE"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6C00D57D" wp14:editId="65EB1CFC">
            <wp:extent cx="219075" cy="142875"/>
            <wp:effectExtent l="0" t="0" r="9525" b="9525"/>
            <wp:docPr id="11" name="Picture 11" descr="http://www.navipedia.net/images/math/9/4/0/94059bb88074d280b6902283edb526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navipedia.net/images/math/9/4/0/94059bb88074d280b6902283edb526c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075" cy="142875"/>
                    </a:xfrm>
                    <a:prstGeom prst="rect">
                      <a:avLst/>
                    </a:prstGeom>
                    <a:noFill/>
                    <a:ln>
                      <a:noFill/>
                    </a:ln>
                  </pic:spPr>
                </pic:pic>
              </a:graphicData>
            </a:graphic>
          </wp:inline>
        </w:drawing>
      </w:r>
      <w:r w:rsidRPr="00FD3D9B">
        <w:rPr>
          <w:rFonts w:ascii="Arial" w:hAnsi="Arial" w:cs="Arial"/>
          <w:color w:val="252525"/>
          <w:sz w:val="21"/>
          <w:szCs w:val="21"/>
          <w:lang w:val="en-US"/>
        </w:rPr>
        <w:t> is the signal path delay due to the troposphere;</w:t>
      </w:r>
    </w:p>
    <w:p w14:paraId="6E5AC73E" w14:textId="21D16DE1"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lastRenderedPageBreak/>
        <w:drawing>
          <wp:inline distT="0" distB="0" distL="0" distR="0" wp14:anchorId="770B0D8D" wp14:editId="1DF6D837">
            <wp:extent cx="257175" cy="171450"/>
            <wp:effectExtent l="0" t="0" r="9525" b="0"/>
            <wp:docPr id="10" name="Picture 10" descr="http://www.navipedia.net/images/math/9/a/1/9a1c58d7637ab0c031d9954e7a5388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avipedia.net/images/math/9/a/1/9a1c58d7637ab0c031d9954e7a5388dc.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FD3D9B">
        <w:rPr>
          <w:rFonts w:ascii="Arial" w:hAnsi="Arial" w:cs="Arial"/>
          <w:color w:val="252525"/>
          <w:sz w:val="21"/>
          <w:szCs w:val="21"/>
          <w:lang w:val="en-US"/>
        </w:rPr>
        <w:t> is the receiver clock offset from the reference (GPS) time;</w:t>
      </w:r>
    </w:p>
    <w:p w14:paraId="2B9A9042" w14:textId="7C0FAFB4"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7E13BED9" wp14:editId="0E2D5482">
            <wp:extent cx="285750" cy="171450"/>
            <wp:effectExtent l="0" t="0" r="0" b="0"/>
            <wp:docPr id="9" name="Picture 9" descr="http://www.navipedia.net/images/math/c/e/0/ce051580a31299d13b1627af4e216b4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navipedia.net/images/math/c/e/0/ce051580a31299d13b1627af4e216b4d.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FD3D9B">
        <w:rPr>
          <w:rFonts w:ascii="Arial" w:hAnsi="Arial" w:cs="Arial"/>
          <w:color w:val="252525"/>
          <w:sz w:val="21"/>
          <w:szCs w:val="21"/>
          <w:lang w:val="en-US"/>
        </w:rPr>
        <w:t> is the satellite clock offset from the reference (GPS) time;</w:t>
      </w:r>
    </w:p>
    <w:p w14:paraId="639CFBD5" w14:textId="1D36F77F"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568D88EF" wp14:editId="16ED0073">
            <wp:extent cx="85725" cy="95250"/>
            <wp:effectExtent l="0" t="0" r="9525" b="0"/>
            <wp:docPr id="8" name="Picture 8" descr="http://www.navipedia.net/images/math/4/a/8/4a8a08f09d37b73795649038408b5f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navipedia.net/images/math/4/a/8/4a8a08f09d37b73795649038408b5f3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r w:rsidRPr="00FD3D9B">
        <w:rPr>
          <w:rFonts w:ascii="Arial" w:hAnsi="Arial" w:cs="Arial"/>
          <w:color w:val="252525"/>
          <w:sz w:val="21"/>
          <w:szCs w:val="21"/>
          <w:lang w:val="en-US"/>
        </w:rPr>
        <w:t> is the vacuum speed of light;</w:t>
      </w:r>
    </w:p>
    <w:p w14:paraId="1875FBA3" w14:textId="5FC9DDD6"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0ECB2DA4" wp14:editId="27E6E41C">
            <wp:extent cx="95250" cy="142875"/>
            <wp:effectExtent l="0" t="0" r="0" b="9525"/>
            <wp:docPr id="7" name="Picture 7" descr="http://www.navipedia.net/images/math/e/0/5/e05a30d96800384dd38b22851322a6b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navipedia.net/images/math/e/0/5/e05a30d96800384dd38b22851322a6b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FD3D9B">
        <w:rPr>
          <w:rFonts w:ascii="Arial" w:hAnsi="Arial" w:cs="Arial"/>
          <w:color w:val="252525"/>
          <w:sz w:val="21"/>
          <w:szCs w:val="21"/>
          <w:lang w:val="en-US"/>
        </w:rPr>
        <w:t> is the carrier nominal wavelength;</w:t>
      </w:r>
    </w:p>
    <w:p w14:paraId="01436D37" w14:textId="20029312"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23A2A6E0" wp14:editId="0ADB741F">
            <wp:extent cx="161925" cy="133350"/>
            <wp:effectExtent l="0" t="0" r="9525" b="0"/>
            <wp:docPr id="6" name="Picture 6" descr="http://www.navipedia.net/images/math/8/d/9/8d9c307cb7f3c4a32822a51922d1ce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navipedia.net/images/math/8/d/9/8d9c307cb7f3c4a32822a51922d1ceaa.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925" cy="133350"/>
                    </a:xfrm>
                    <a:prstGeom prst="rect">
                      <a:avLst/>
                    </a:prstGeom>
                    <a:noFill/>
                    <a:ln>
                      <a:noFill/>
                    </a:ln>
                  </pic:spPr>
                </pic:pic>
              </a:graphicData>
            </a:graphic>
          </wp:inline>
        </w:drawing>
      </w:r>
      <w:r w:rsidRPr="00FD3D9B">
        <w:rPr>
          <w:rFonts w:ascii="Arial" w:hAnsi="Arial" w:cs="Arial"/>
          <w:color w:val="252525"/>
          <w:sz w:val="21"/>
          <w:szCs w:val="21"/>
          <w:lang w:val="en-US"/>
        </w:rPr>
        <w:t> is the ambiguity of the carrier-phase (integer number);</w:t>
      </w:r>
    </w:p>
    <w:p w14:paraId="12C19805" w14:textId="386AA593"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31E89EFE" wp14:editId="39C7934C">
            <wp:extent cx="161925" cy="142875"/>
            <wp:effectExtent l="0" t="0" r="9525" b="9525"/>
            <wp:docPr id="5" name="Picture 5" descr="http://www.navipedia.net/images/math/4/2/d/42d680c218d132a49ff2068ba35d6c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navipedia.net/images/math/4/2/d/42d680c218d132a49ff2068ba35d6ce9.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Pr="00FD3D9B">
        <w:rPr>
          <w:rFonts w:ascii="Arial" w:hAnsi="Arial" w:cs="Arial"/>
          <w:color w:val="252525"/>
          <w:sz w:val="21"/>
          <w:szCs w:val="21"/>
          <w:lang w:val="en-US"/>
        </w:rPr>
        <w:t> are the measurement noise components, including multipath and other effects;</w:t>
      </w:r>
    </w:p>
    <w:p w14:paraId="27F1C4C5" w14:textId="0506B51F"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442831EB" wp14:editId="1807F9CC">
            <wp:extent cx="95250" cy="133350"/>
            <wp:effectExtent l="0" t="0" r="0" b="0"/>
            <wp:docPr id="4" name="Picture 4" descr="http://www.navipedia.net/images/math/f/7/f/f7f177957cf064a93e9811df8fe65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navipedia.net/images/math/f/7/f/f7f177957cf064a93e9811df8fe65ed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FD3D9B">
        <w:rPr>
          <w:rFonts w:ascii="Arial" w:hAnsi="Arial" w:cs="Arial"/>
          <w:color w:val="252525"/>
          <w:sz w:val="21"/>
          <w:szCs w:val="21"/>
          <w:lang w:val="en-US"/>
        </w:rPr>
        <w:t> is the geometrical range between the satellite and the receiver, computed as a function of the satellite </w:t>
      </w:r>
      <w:r>
        <w:rPr>
          <w:rFonts w:ascii="Arial" w:hAnsi="Arial" w:cs="Arial"/>
          <w:noProof/>
          <w:color w:val="252525"/>
          <w:sz w:val="21"/>
          <w:szCs w:val="21"/>
        </w:rPr>
        <w:drawing>
          <wp:inline distT="0" distB="0" distL="0" distR="0" wp14:anchorId="550FCE53" wp14:editId="58D08EE7">
            <wp:extent cx="1219200" cy="190500"/>
            <wp:effectExtent l="0" t="0" r="0" b="0"/>
            <wp:docPr id="3" name="Picture 3" descr="http://www.navipedia.net/images/math/d/d/e/dde36d6dd518675b0fed83b242a468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navipedia.net/images/math/d/d/e/dde36d6dd518675b0fed83b242a46896.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9200" cy="190500"/>
                    </a:xfrm>
                    <a:prstGeom prst="rect">
                      <a:avLst/>
                    </a:prstGeom>
                    <a:noFill/>
                    <a:ln>
                      <a:noFill/>
                    </a:ln>
                  </pic:spPr>
                </pic:pic>
              </a:graphicData>
            </a:graphic>
          </wp:inline>
        </w:drawing>
      </w:r>
      <w:r w:rsidRPr="00FD3D9B">
        <w:rPr>
          <w:rFonts w:ascii="Arial" w:hAnsi="Arial" w:cs="Arial"/>
          <w:color w:val="252525"/>
          <w:sz w:val="21"/>
          <w:szCs w:val="21"/>
          <w:lang w:val="en-US"/>
        </w:rPr>
        <w:t> and receiver </w:t>
      </w:r>
      <w:r>
        <w:rPr>
          <w:rFonts w:ascii="Arial" w:hAnsi="Arial" w:cs="Arial"/>
          <w:noProof/>
          <w:color w:val="252525"/>
          <w:sz w:val="21"/>
          <w:szCs w:val="21"/>
        </w:rPr>
        <w:drawing>
          <wp:inline distT="0" distB="0" distL="0" distR="0" wp14:anchorId="5A6B2AB4" wp14:editId="19E9E6C7">
            <wp:extent cx="1123950" cy="190500"/>
            <wp:effectExtent l="0" t="0" r="0" b="0"/>
            <wp:docPr id="2" name="Picture 2" descr="http://www.navipedia.net/images/math/9/9/a/99a0fd0280e1f6bd6e04cd55bb0211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navipedia.net/images/math/9/9/a/99a0fd0280e1f6bd6e04cd55bb0211b2.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23950" cy="190500"/>
                    </a:xfrm>
                    <a:prstGeom prst="rect">
                      <a:avLst/>
                    </a:prstGeom>
                    <a:noFill/>
                    <a:ln>
                      <a:noFill/>
                    </a:ln>
                  </pic:spPr>
                </pic:pic>
              </a:graphicData>
            </a:graphic>
          </wp:inline>
        </w:drawing>
      </w:r>
      <w:r w:rsidRPr="00FD3D9B">
        <w:rPr>
          <w:rFonts w:ascii="Arial" w:hAnsi="Arial" w:cs="Arial"/>
          <w:color w:val="252525"/>
          <w:sz w:val="21"/>
          <w:szCs w:val="21"/>
          <w:lang w:val="en-US"/>
        </w:rPr>
        <w:t xml:space="preserve"> coordinates </w:t>
      </w:r>
      <w:proofErr w:type="gramStart"/>
      <w:r w:rsidRPr="00FD3D9B">
        <w:rPr>
          <w:rFonts w:ascii="Arial" w:hAnsi="Arial" w:cs="Arial"/>
          <w:color w:val="252525"/>
          <w:sz w:val="21"/>
          <w:szCs w:val="21"/>
          <w:lang w:val="en-US"/>
        </w:rPr>
        <w:t>as:</w:t>
      </w:r>
      <w:proofErr w:type="gramEnd"/>
    </w:p>
    <w:p w14:paraId="01168D74" w14:textId="2FA98371" w:rsidR="000F680E" w:rsidRPr="008E5C10"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5C523273" wp14:editId="6CD7D8EA">
            <wp:extent cx="4695825" cy="295275"/>
            <wp:effectExtent l="0" t="0" r="9525" b="9525"/>
            <wp:docPr id="1" name="Picture 1" descr="http://www.navipedia.net/images/math/f/7/c/f7cc62e7f4317a2a613435db64b94f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navipedia.net/images/math/f/7/c/f7cc62e7f4317a2a613435db64b94f06.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95825" cy="295275"/>
                    </a:xfrm>
                    <a:prstGeom prst="rect">
                      <a:avLst/>
                    </a:prstGeom>
                    <a:noFill/>
                    <a:ln>
                      <a:noFill/>
                    </a:ln>
                  </pic:spPr>
                </pic:pic>
              </a:graphicData>
            </a:graphic>
          </wp:inline>
        </w:drawing>
      </w:r>
      <w:r w:rsidRPr="008E5C10">
        <w:rPr>
          <w:rFonts w:ascii="Arial" w:hAnsi="Arial" w:cs="Arial"/>
          <w:color w:val="252525"/>
          <w:sz w:val="21"/>
          <w:szCs w:val="21"/>
          <w:lang w:val="en-US"/>
        </w:rPr>
        <w:t>.</w:t>
      </w:r>
    </w:p>
    <w:p w14:paraId="0AFBCD71" w14:textId="21523026" w:rsidR="000F680E" w:rsidRDefault="008E5C10" w:rsidP="00E03F6E">
      <w:r>
        <w:t>Receivers then form the double difference equation</w:t>
      </w:r>
    </w:p>
    <w:p w14:paraId="22B6455D" w14:textId="77777777" w:rsidR="00C377B9" w:rsidRPr="00C377B9" w:rsidRDefault="00C377B9" w:rsidP="00C377B9">
      <w:pPr>
        <w:pStyle w:val="NormalWeb"/>
        <w:shd w:val="clear" w:color="auto" w:fill="FFFFFF"/>
        <w:spacing w:before="120" w:beforeAutospacing="0" w:after="120" w:afterAutospacing="0"/>
        <w:rPr>
          <w:rFonts w:ascii="Arial" w:hAnsi="Arial" w:cs="Arial"/>
          <w:color w:val="252525"/>
          <w:sz w:val="21"/>
          <w:szCs w:val="21"/>
          <w:lang w:val="en-US"/>
        </w:rPr>
      </w:pPr>
      <w:r w:rsidRPr="00C377B9">
        <w:rPr>
          <w:rFonts w:ascii="Arial" w:hAnsi="Arial" w:cs="Arial"/>
          <w:color w:val="252525"/>
          <w:sz w:val="21"/>
          <w:szCs w:val="21"/>
          <w:lang w:val="en-US"/>
        </w:rPr>
        <w:t>For two receivers </w:t>
      </w:r>
      <w:r w:rsidRPr="00C377B9">
        <w:rPr>
          <w:rFonts w:ascii="Arial" w:hAnsi="Arial" w:cs="Arial"/>
          <w:i/>
          <w:iCs/>
          <w:color w:val="252525"/>
          <w:sz w:val="21"/>
          <w:szCs w:val="21"/>
          <w:lang w:val="en-US"/>
        </w:rPr>
        <w:t>a</w:t>
      </w:r>
      <w:r w:rsidRPr="00C377B9">
        <w:rPr>
          <w:rFonts w:ascii="Arial" w:hAnsi="Arial" w:cs="Arial"/>
          <w:color w:val="252525"/>
          <w:sz w:val="21"/>
          <w:szCs w:val="21"/>
          <w:lang w:val="en-US"/>
        </w:rPr>
        <w:t> and </w:t>
      </w:r>
      <w:r w:rsidRPr="00C377B9">
        <w:rPr>
          <w:rFonts w:ascii="Arial" w:hAnsi="Arial" w:cs="Arial"/>
          <w:i/>
          <w:iCs/>
          <w:color w:val="252525"/>
          <w:sz w:val="21"/>
          <w:szCs w:val="21"/>
          <w:lang w:val="en-US"/>
        </w:rPr>
        <w:t>b</w:t>
      </w:r>
      <w:r w:rsidRPr="00C377B9">
        <w:rPr>
          <w:rFonts w:ascii="Arial" w:hAnsi="Arial" w:cs="Arial"/>
          <w:color w:val="252525"/>
          <w:sz w:val="21"/>
          <w:szCs w:val="21"/>
          <w:lang w:val="en-US"/>
        </w:rPr>
        <w:t> making simultaneous measurements at the same nominal time to satellites </w:t>
      </w:r>
      <w:r w:rsidRPr="00C377B9">
        <w:rPr>
          <w:rFonts w:ascii="Arial" w:hAnsi="Arial" w:cs="Arial"/>
          <w:i/>
          <w:iCs/>
          <w:color w:val="252525"/>
          <w:sz w:val="21"/>
          <w:szCs w:val="21"/>
          <w:lang w:val="en-US"/>
        </w:rPr>
        <w:t>1</w:t>
      </w:r>
      <w:r w:rsidRPr="00C377B9">
        <w:rPr>
          <w:rFonts w:ascii="Arial" w:hAnsi="Arial" w:cs="Arial"/>
          <w:color w:val="252525"/>
          <w:sz w:val="21"/>
          <w:szCs w:val="21"/>
          <w:lang w:val="en-US"/>
        </w:rPr>
        <w:t> and </w:t>
      </w:r>
      <w:r w:rsidRPr="00C377B9">
        <w:rPr>
          <w:rFonts w:ascii="Arial" w:hAnsi="Arial" w:cs="Arial"/>
          <w:i/>
          <w:iCs/>
          <w:color w:val="252525"/>
          <w:sz w:val="21"/>
          <w:szCs w:val="21"/>
          <w:lang w:val="en-US"/>
        </w:rPr>
        <w:t>2</w:t>
      </w:r>
      <w:r w:rsidRPr="00C377B9">
        <w:rPr>
          <w:rFonts w:ascii="Arial" w:hAnsi="Arial" w:cs="Arial"/>
          <w:color w:val="252525"/>
          <w:sz w:val="21"/>
          <w:szCs w:val="21"/>
          <w:lang w:val="en-US"/>
        </w:rPr>
        <w:t>, the double difference observable is:</w:t>
      </w:r>
    </w:p>
    <w:p w14:paraId="458FC74B" w14:textId="29C76D58" w:rsidR="00C377B9" w:rsidRDefault="00C377B9" w:rsidP="00C377B9">
      <w:pPr>
        <w:pStyle w:val="NormalWeb"/>
        <w:shd w:val="clear" w:color="auto" w:fill="FFFFFF"/>
        <w:spacing w:before="120" w:beforeAutospacing="0" w:after="120" w:afterAutospacing="0"/>
        <w:rPr>
          <w:rFonts w:ascii="Arial" w:hAnsi="Arial" w:cs="Arial"/>
          <w:color w:val="252525"/>
          <w:sz w:val="21"/>
          <w:szCs w:val="21"/>
        </w:rPr>
      </w:pPr>
      <w:r w:rsidRPr="00C377B9">
        <w:rPr>
          <w:rFonts w:ascii="Arial" w:hAnsi="Arial" w:cs="Arial"/>
          <w:color w:val="252525"/>
          <w:sz w:val="21"/>
          <w:szCs w:val="21"/>
          <w:lang w:val="en-US"/>
        </w:rPr>
        <w:br/>
      </w:r>
      <w:r>
        <w:rPr>
          <w:rFonts w:ascii="Arial" w:hAnsi="Arial" w:cs="Arial"/>
          <w:noProof/>
          <w:color w:val="252525"/>
          <w:sz w:val="21"/>
          <w:szCs w:val="21"/>
        </w:rPr>
        <w:drawing>
          <wp:inline distT="0" distB="0" distL="0" distR="0" wp14:anchorId="12535A27" wp14:editId="41A31E1F">
            <wp:extent cx="5829300" cy="228600"/>
            <wp:effectExtent l="0" t="0" r="0" b="0"/>
            <wp:docPr id="14" name="Picture 14" descr="http://www.navipedia.net/images/math/9/9/d/99d288d583f566a4159f61124ba891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navipedia.net/images/math/9/9/d/99d288d583f566a4159f61124ba8917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29300" cy="228600"/>
                    </a:xfrm>
                    <a:prstGeom prst="rect">
                      <a:avLst/>
                    </a:prstGeom>
                    <a:noFill/>
                    <a:ln>
                      <a:noFill/>
                    </a:ln>
                  </pic:spPr>
                </pic:pic>
              </a:graphicData>
            </a:graphic>
          </wp:inline>
        </w:drawing>
      </w:r>
    </w:p>
    <w:p w14:paraId="690DD787" w14:textId="0AA1FB49" w:rsidR="00C377B9" w:rsidRDefault="001A1CEA" w:rsidP="00E03F6E">
      <w:r>
        <w:t>Where</w:t>
      </w:r>
    </w:p>
    <w:p w14:paraId="3CE0C53D" w14:textId="44FEB92C" w:rsidR="001A1CEA" w:rsidRDefault="007953A7" w:rsidP="004D4CED">
      <w:pPr>
        <w:jc w:val="center"/>
      </w:pPr>
      <m:oMath>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12</m:t>
            </m:r>
          </m:sup>
        </m:sSubSup>
        <m:r>
          <w:rPr>
            <w:rFonts w:ascii="Cambria Math" w:hAnsi="Cambria Math"/>
          </w:rPr>
          <m:t>=</m:t>
        </m:r>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2</m:t>
            </m:r>
          </m:sup>
        </m:sSubSup>
      </m:oMath>
      <w:r w:rsidR="004D4CED">
        <w:t xml:space="preserve"> </w:t>
      </w:r>
      <w:r w:rsidR="004D4CED">
        <w:tab/>
        <w:t>(4)</w:t>
      </w:r>
      <m:oMath>
        <m:r>
          <m:rPr>
            <m:sty m:val="p"/>
          </m:rPr>
          <w:rPr>
            <w:rFonts w:ascii="Cambria Math" w:hAnsi="Cambria Math"/>
          </w:rPr>
          <w:br/>
        </m:r>
      </m:oMath>
    </w:p>
    <w:p w14:paraId="1CFF79D5" w14:textId="53BB1659" w:rsidR="00C50FAE" w:rsidRDefault="00BC5DFC" w:rsidP="0031585D">
      <w:pPr>
        <w:jc w:val="center"/>
        <w:rPr>
          <w:rFonts w:eastAsiaTheme="minorEastAsia"/>
        </w:rPr>
      </w:pPr>
      <w:r w:rsidRPr="00BC5DFC">
        <w:t>The integer</w:t>
      </w:r>
      <w:r>
        <w:t xml:space="preserve"> ambiguity </w:t>
      </w:r>
      <w:r w:rsidR="008F0A71">
        <w:t xml:space="preserve">solution solved for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ab</m:t>
            </m:r>
          </m:sub>
          <m:sup>
            <m:r>
              <w:rPr>
                <w:rFonts w:ascii="Cambria Math" w:eastAsiaTheme="minorEastAsia" w:hAnsi="Cambria Math"/>
              </w:rPr>
              <m:t>12</m:t>
            </m:r>
          </m:sup>
        </m:sSubSup>
      </m:oMath>
      <w:r w:rsidR="00CD4049">
        <w:rPr>
          <w:sz w:val="24"/>
          <w:szCs w:val="22"/>
          <w:lang w:eastAsia="en-US"/>
        </w:rPr>
        <w:t xml:space="preserve"> </w:t>
      </w:r>
      <w:r w:rsidR="005D02D3" w:rsidRPr="0031585D">
        <w:rPr>
          <w:rFonts w:cs="Arial"/>
          <w:sz w:val="22"/>
          <w:szCs w:val="22"/>
          <w:lang w:eastAsia="en-US"/>
        </w:rPr>
        <w:t>etc, where</w:t>
      </w:r>
      <m:oMath>
        <m:r>
          <m:rPr>
            <m:sty m:val="p"/>
          </m:rPr>
          <w:rPr>
            <w:rFonts w:ascii="Cambria Math" w:eastAsiaTheme="minorEastAsia" w:hAnsi="Cambria Math" w:cstheme="minorBidi"/>
            <w:sz w:val="24"/>
            <w:szCs w:val="22"/>
            <w:lang w:eastAsia="en-US"/>
          </w:rPr>
          <w:br/>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ab</m:t>
            </m:r>
          </m:sub>
          <m:sup>
            <m:r>
              <w:rPr>
                <w:rFonts w:ascii="Cambria Math" w:eastAsiaTheme="minorEastAsia" w:hAnsi="Cambria Math"/>
              </w:rPr>
              <m:t>12</m:t>
            </m:r>
          </m:sup>
        </m:sSubSup>
        <m:r>
          <w:rPr>
            <w:rFonts w:ascii="Cambria Math" w:eastAsiaTheme="minorEastAsia" w:hAnsi="Cambria Math"/>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m:t>
                </m:r>
              </m:sub>
              <m:sup>
                <m:r>
                  <w:rPr>
                    <w:rFonts w:ascii="Cambria Math" w:eastAsiaTheme="minorEastAsia" w:hAnsi="Cambria Math"/>
                  </w:rPr>
                  <m:t>1</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m:t>
                </m:r>
              </m:sub>
              <m:sup>
                <m:r>
                  <w:rPr>
                    <w:rFonts w:ascii="Cambria Math" w:eastAsiaTheme="minorEastAsia" w:hAnsi="Cambria Math" w:cstheme="minorBidi"/>
                    <w:sz w:val="24"/>
                    <w:szCs w:val="22"/>
                    <w:lang w:eastAsia="en-US"/>
                  </w:rPr>
                  <m:t>2</m:t>
                </m:r>
              </m:sup>
            </m:sSubSup>
          </m:e>
        </m:d>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1</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2</m:t>
            </m:r>
          </m:sup>
        </m:sSubSup>
        <m:r>
          <w:rPr>
            <w:rFonts w:ascii="Cambria Math" w:eastAsiaTheme="minorEastAsia" w:hAnsi="Cambria Math"/>
          </w:rPr>
          <m:t>)</m:t>
        </m:r>
      </m:oMath>
      <w:r w:rsidR="0031585D">
        <w:rPr>
          <w:rFonts w:eastAsiaTheme="minorEastAsia"/>
        </w:rPr>
        <w:tab/>
        <w:t>(5)</w:t>
      </w:r>
    </w:p>
    <w:p w14:paraId="4B5523E8" w14:textId="361BEC1D" w:rsidR="0031585D" w:rsidRDefault="0031585D" w:rsidP="0031585D">
      <w:pPr>
        <w:jc w:val="left"/>
        <w:rPr>
          <w:rFonts w:eastAsiaTheme="minorEastAsia"/>
          <w:szCs w:val="22"/>
          <w:lang w:eastAsia="en-US"/>
        </w:rPr>
      </w:pPr>
      <w:r>
        <w:rPr>
          <w:rFonts w:eastAsiaTheme="minorEastAsia"/>
        </w:rPr>
        <w:t xml:space="preserve">For </w:t>
      </w:r>
      <w:r w:rsidR="00EC7593">
        <w:rPr>
          <w:rFonts w:eastAsiaTheme="minorEastAsia"/>
        </w:rPr>
        <w:t xml:space="preserve">a UE denoted r (rover), and a current reference station c, the UE </w:t>
      </w:r>
      <w:r w:rsidR="00C86A16">
        <w:rPr>
          <w:rFonts w:eastAsiaTheme="minorEastAsia"/>
        </w:rPr>
        <w:t xml:space="preserve">maintains the integer solutions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7644B0">
        <w:rPr>
          <w:rFonts w:eastAsiaTheme="minorEastAsia"/>
          <w:sz w:val="24"/>
          <w:szCs w:val="22"/>
          <w:lang w:eastAsia="en-US"/>
        </w:rPr>
        <w:t xml:space="preserve"> </w:t>
      </w:r>
      <w:r w:rsidR="007644B0" w:rsidRPr="007644B0">
        <w:rPr>
          <w:rFonts w:eastAsiaTheme="minorEastAsia"/>
          <w:szCs w:val="22"/>
          <w:lang w:eastAsia="en-US"/>
        </w:rPr>
        <w:t xml:space="preserve">for the two satellites </w:t>
      </w:r>
      <w:r w:rsidR="007644B0" w:rsidRPr="007644B0">
        <w:rPr>
          <w:rFonts w:eastAsiaTheme="minorEastAsia"/>
          <w:i/>
          <w:szCs w:val="22"/>
          <w:lang w:eastAsia="en-US"/>
        </w:rPr>
        <w:t>i</w:t>
      </w:r>
      <w:r w:rsidR="007644B0" w:rsidRPr="007644B0">
        <w:rPr>
          <w:rFonts w:eastAsiaTheme="minorEastAsia"/>
          <w:szCs w:val="22"/>
          <w:lang w:eastAsia="en-US"/>
        </w:rPr>
        <w:t xml:space="preserve"> and </w:t>
      </w:r>
      <w:r w:rsidR="007644B0" w:rsidRPr="007644B0">
        <w:rPr>
          <w:rFonts w:eastAsiaTheme="minorEastAsia"/>
          <w:i/>
          <w:szCs w:val="22"/>
          <w:lang w:eastAsia="en-US"/>
        </w:rPr>
        <w:t>j.</w:t>
      </w:r>
      <w:r w:rsidR="00C8117B">
        <w:rPr>
          <w:rFonts w:eastAsiaTheme="minorEastAsia"/>
          <w:i/>
          <w:szCs w:val="22"/>
          <w:lang w:eastAsia="en-US"/>
        </w:rPr>
        <w:t xml:space="preserve"> </w:t>
      </w:r>
      <w:r w:rsidR="00C8117B">
        <w:rPr>
          <w:rFonts w:eastAsiaTheme="minorEastAsia"/>
          <w:szCs w:val="22"/>
          <w:lang w:eastAsia="en-US"/>
        </w:rPr>
        <w:t xml:space="preserve">Eventually, when </w:t>
      </w:r>
      <w:r w:rsidR="00D75DDA">
        <w:rPr>
          <w:rFonts w:eastAsiaTheme="minorEastAsia"/>
          <w:szCs w:val="22"/>
          <w:lang w:eastAsia="en-US"/>
        </w:rPr>
        <w:t xml:space="preserve">the UE has transferred to a new reference station </w:t>
      </w:r>
      <w:r w:rsidR="00D75DDA" w:rsidRPr="00D75DDA">
        <w:rPr>
          <w:rFonts w:eastAsiaTheme="minorEastAsia"/>
          <w:i/>
          <w:szCs w:val="22"/>
          <w:lang w:eastAsia="en-US"/>
        </w:rPr>
        <w:t>n</w:t>
      </w:r>
      <w:r w:rsidR="00D75DDA">
        <w:rPr>
          <w:rFonts w:eastAsiaTheme="minorEastAsia"/>
          <w:szCs w:val="22"/>
          <w:lang w:eastAsia="en-US"/>
        </w:rPr>
        <w:t xml:space="preserve">, the UE needs to </w:t>
      </w:r>
      <w:r w:rsidR="008E4436">
        <w:rPr>
          <w:rFonts w:eastAsiaTheme="minorEastAsia"/>
          <w:szCs w:val="22"/>
          <w:lang w:eastAsia="en-US"/>
        </w:rPr>
        <w:t xml:space="preserve">solve for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oMath>
      <w:r w:rsidR="008E4436">
        <w:rPr>
          <w:rFonts w:eastAsiaTheme="minorEastAsia"/>
          <w:sz w:val="24"/>
          <w:szCs w:val="22"/>
          <w:lang w:eastAsia="en-US"/>
        </w:rPr>
        <w:t xml:space="preserve"> </w:t>
      </w:r>
      <w:r w:rsidR="008E4436" w:rsidRPr="008E4436">
        <w:rPr>
          <w:rFonts w:eastAsiaTheme="minorEastAsia"/>
          <w:szCs w:val="22"/>
          <w:lang w:eastAsia="en-US"/>
        </w:rPr>
        <w:t>instead</w:t>
      </w:r>
      <w:r w:rsidR="008E4436">
        <w:rPr>
          <w:rFonts w:eastAsiaTheme="minorEastAsia"/>
          <w:szCs w:val="22"/>
          <w:lang w:eastAsia="en-US"/>
        </w:rPr>
        <w:t>.</w:t>
      </w:r>
      <w:r w:rsidR="00D75DDA">
        <w:rPr>
          <w:rFonts w:eastAsiaTheme="minorEastAsia"/>
          <w:szCs w:val="22"/>
          <w:lang w:eastAsia="en-US"/>
        </w:rPr>
        <w:t xml:space="preserve"> </w:t>
      </w:r>
      <w:r w:rsidR="00EC28D4">
        <w:rPr>
          <w:rFonts w:eastAsiaTheme="minorEastAsia"/>
          <w:szCs w:val="22"/>
          <w:lang w:eastAsia="en-US"/>
        </w:rPr>
        <w:t>This will require some initialization time etc.</w:t>
      </w:r>
    </w:p>
    <w:p w14:paraId="683DF531" w14:textId="6AE71A18" w:rsidR="00EC28D4" w:rsidRDefault="00EC28D4" w:rsidP="0031585D">
      <w:pPr>
        <w:jc w:val="left"/>
        <w:rPr>
          <w:rFonts w:eastAsiaTheme="minorEastAsia"/>
        </w:rPr>
      </w:pPr>
      <w:r w:rsidRPr="00EC28D4">
        <w:rPr>
          <w:rFonts w:eastAsiaTheme="minorEastAsia"/>
        </w:rPr>
        <w:t>Fortunately, given (5)</w:t>
      </w:r>
      <w:r>
        <w:rPr>
          <w:rFonts w:eastAsiaTheme="minorEastAsia"/>
        </w:rPr>
        <w:t xml:space="preserve">, there is a relation between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2315A1">
        <w:rPr>
          <w:rFonts w:eastAsiaTheme="minorEastAsia"/>
          <w:sz w:val="24"/>
          <w:szCs w:val="22"/>
          <w:lang w:eastAsia="en-US"/>
        </w:rPr>
        <w:t xml:space="preserve"> </w:t>
      </w:r>
      <w:r w:rsidR="002315A1" w:rsidRPr="002315A1">
        <w:rPr>
          <w:rFonts w:eastAsiaTheme="minorEastAsia"/>
          <w:szCs w:val="22"/>
          <w:lang w:eastAsia="en-US"/>
        </w:rPr>
        <w:t xml:space="preserve">and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2315A1" w:rsidRPr="002315A1">
        <w:rPr>
          <w:rFonts w:eastAsiaTheme="minorEastAsia"/>
          <w:sz w:val="16"/>
        </w:rPr>
        <w:t xml:space="preserve"> </w:t>
      </w:r>
      <w:r w:rsidR="002315A1">
        <w:rPr>
          <w:rFonts w:eastAsiaTheme="minorEastAsia"/>
        </w:rPr>
        <w:t>that can be exploited</w:t>
      </w:r>
      <w:r w:rsidR="00583D17">
        <w:rPr>
          <w:rFonts w:eastAsiaTheme="minorEastAsia"/>
        </w:rPr>
        <w:t>:</w:t>
      </w:r>
    </w:p>
    <w:p w14:paraId="033F3EC0" w14:textId="3A3A81DC" w:rsidR="008A0D15" w:rsidRDefault="007953A7" w:rsidP="00343CF6">
      <w:pPr>
        <w:jc w:val="center"/>
      </w:pP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cn</m:t>
            </m:r>
          </m:sub>
          <m:sup>
            <m:r>
              <w:rPr>
                <w:rFonts w:ascii="Cambria Math" w:eastAsiaTheme="minorEastAsia" w:hAnsi="Cambria Math"/>
              </w:rPr>
              <m:t>ij</m:t>
            </m:r>
          </m:sup>
        </m:sSubSup>
        <m:r>
          <w:rPr>
            <w:rFonts w:ascii="Cambria Math" w:eastAsiaTheme="minorEastAsia" w:hAnsi="Cambria Math" w:cstheme="minorBidi"/>
            <w:sz w:val="24"/>
            <w:szCs w:val="22"/>
            <w:lang w:eastAsia="en-US"/>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r>
          <w:rPr>
            <w:rFonts w:ascii="Cambria Math" w:eastAsiaTheme="minorEastAsia" w:hAnsi="Cambria Math" w:cstheme="minorBidi"/>
            <w:sz w:val="24"/>
            <w:szCs w:val="22"/>
            <w:lang w:eastAsia="en-US"/>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m:t>
                </m:r>
              </m:sub>
              <m:sup>
                <m:r>
                  <w:rPr>
                    <w:rFonts w:ascii="Cambria Math" w:eastAsiaTheme="minorEastAsia" w:hAnsi="Cambria Math"/>
                  </w:rPr>
                  <m:t>i</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m:t>
                </m:r>
              </m:sub>
              <m:sup>
                <m:r>
                  <w:rPr>
                    <w:rFonts w:ascii="Cambria Math" w:eastAsiaTheme="minorEastAsia" w:hAnsi="Cambria Math"/>
                  </w:rPr>
                  <m:t>j</m:t>
                </m:r>
              </m:sup>
            </m:sSubSup>
          </m:e>
        </m:d>
        <m:r>
          <w:rPr>
            <w:rFonts w:ascii="Cambria Math" w:eastAsiaTheme="minorEastAsia" w:hAnsi="Cambria Math"/>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n</m:t>
                </m:r>
              </m:sub>
              <m:sup>
                <m:r>
                  <w:rPr>
                    <w:rFonts w:ascii="Cambria Math" w:eastAsiaTheme="minorEastAsia" w:hAnsi="Cambria Math"/>
                  </w:rPr>
                  <m:t>i</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n</m:t>
                </m:r>
              </m:sub>
              <m:sup>
                <m:r>
                  <w:rPr>
                    <w:rFonts w:ascii="Cambria Math" w:eastAsiaTheme="minorEastAsia" w:hAnsi="Cambria Math"/>
                  </w:rPr>
                  <m:t>j</m:t>
                </m:r>
              </m:sup>
            </m:sSubSup>
          </m:e>
        </m:d>
      </m:oMath>
      <w:r w:rsidR="00343CF6">
        <w:tab/>
        <w:t>(6)</w:t>
      </w:r>
    </w:p>
    <w:p w14:paraId="3EE0F125" w14:textId="75038421" w:rsidR="00583D17" w:rsidRPr="00357C3D" w:rsidRDefault="00357C3D" w:rsidP="0031585D">
      <w:pPr>
        <w:jc w:val="left"/>
        <w:rPr>
          <w:rFonts w:eastAsiaTheme="minorEastAsia" w:cs="Arial"/>
        </w:rPr>
      </w:pPr>
      <w:r w:rsidRPr="00357C3D">
        <w:rPr>
          <w:rFonts w:cs="Arial"/>
        </w:rPr>
        <w:t xml:space="preserve">If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cn</m:t>
            </m:r>
          </m:sub>
          <m:sup>
            <m:r>
              <w:rPr>
                <w:rFonts w:ascii="Cambria Math" w:hAnsi="Cambria Math" w:cs="Arial"/>
              </w:rPr>
              <m:t>ij</m:t>
            </m:r>
          </m:sup>
        </m:sSubSup>
      </m:oMath>
      <w:r w:rsidRPr="00357C3D">
        <w:rPr>
          <w:rFonts w:cs="Arial"/>
        </w:rPr>
        <w:t xml:space="preserve">=0 for all satellite pairs </w:t>
      </w:r>
      <w:r w:rsidRPr="00357C3D">
        <w:rPr>
          <w:rFonts w:cs="Arial"/>
          <w:i/>
        </w:rPr>
        <w:t>i</w:t>
      </w:r>
      <w:r w:rsidRPr="00357C3D">
        <w:rPr>
          <w:rFonts w:cs="Arial"/>
        </w:rPr>
        <w:t xml:space="preserve"> and </w:t>
      </w:r>
      <w:r w:rsidRPr="00357C3D">
        <w:rPr>
          <w:rFonts w:cs="Arial"/>
          <w:i/>
        </w:rPr>
        <w:t>j</w:t>
      </w:r>
      <w:r w:rsidRPr="00357C3D">
        <w:rPr>
          <w:rFonts w:cs="Arial"/>
        </w:rPr>
        <w:t xml:space="preserve">, which is true if </w:t>
      </w:r>
      <m:oMath>
        <m:d>
          <m:dPr>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N</m:t>
                </m:r>
              </m:e>
              <m:sub>
                <m:r>
                  <w:rPr>
                    <w:rFonts w:ascii="Cambria Math" w:hAnsi="Cambria Math" w:cs="Arial"/>
                  </w:rPr>
                  <m:t>c</m:t>
                </m:r>
              </m:sub>
              <m:sup>
                <m:r>
                  <w:rPr>
                    <w:rFonts w:ascii="Cambria Math" w:hAnsi="Cambria Math" w:cs="Arial"/>
                  </w:rPr>
                  <m:t>i</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w:rPr>
                    <w:rFonts w:ascii="Cambria Math" w:hAnsi="Cambria Math" w:cs="Arial"/>
                  </w:rPr>
                  <m:t>c</m:t>
                </m:r>
              </m:sub>
              <m:sup>
                <m:r>
                  <w:rPr>
                    <w:rFonts w:ascii="Cambria Math" w:hAnsi="Cambria Math" w:cs="Arial"/>
                  </w:rPr>
                  <m:t>j</m:t>
                </m:r>
              </m:sup>
            </m:sSubSup>
          </m:e>
        </m:d>
        <m:r>
          <w:rPr>
            <w:rFonts w:ascii="Cambria Math" w:hAnsi="Cambria Math" w:cs="Arial"/>
          </w:rPr>
          <m:t>=</m:t>
        </m:r>
        <m:d>
          <m:dPr>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N</m:t>
                </m:r>
              </m:e>
              <m:sub>
                <m:r>
                  <w:rPr>
                    <w:rFonts w:ascii="Cambria Math" w:hAnsi="Cambria Math" w:cs="Arial"/>
                  </w:rPr>
                  <m:t>n</m:t>
                </m:r>
              </m:sub>
              <m:sup>
                <m:r>
                  <w:rPr>
                    <w:rFonts w:ascii="Cambria Math" w:hAnsi="Cambria Math" w:cs="Arial"/>
                  </w:rPr>
                  <m:t>i</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w:rPr>
                    <w:rFonts w:ascii="Cambria Math" w:hAnsi="Cambria Math" w:cs="Arial"/>
                  </w:rPr>
                  <m:t>n</m:t>
                </m:r>
              </m:sub>
              <m:sup>
                <m:r>
                  <w:rPr>
                    <w:rFonts w:ascii="Cambria Math" w:hAnsi="Cambria Math" w:cs="Arial"/>
                  </w:rPr>
                  <m:t>j</m:t>
                </m:r>
              </m:sup>
            </m:sSubSup>
          </m:e>
        </m:d>
      </m:oMath>
      <w:r w:rsidRPr="00357C3D">
        <w:rPr>
          <w:rFonts w:cs="Arial"/>
        </w:rPr>
        <w:t xml:space="preserve"> for the new and current reference stations for all satellite pairs. If this is true, then the current and new reference stations are</w:t>
      </w:r>
      <w:r w:rsidR="007563BB">
        <w:rPr>
          <w:rFonts w:cs="Arial"/>
        </w:rPr>
        <w:t>, from the UE’s perspective,</w:t>
      </w:r>
      <w:r w:rsidRPr="00357C3D">
        <w:rPr>
          <w:rFonts w:cs="Arial"/>
        </w:rPr>
        <w:t xml:space="preserve"> said to be at </w:t>
      </w:r>
      <w:r w:rsidRPr="00357C3D">
        <w:rPr>
          <w:rFonts w:cs="Arial"/>
          <w:i/>
        </w:rPr>
        <w:t>the same integer ambiguity level.</w:t>
      </w:r>
      <w:r>
        <w:rPr>
          <w:rFonts w:cs="Arial"/>
          <w:i/>
        </w:rPr>
        <w:t xml:space="preserve"> </w:t>
      </w:r>
      <w:r>
        <w:rPr>
          <w:rFonts w:cs="Arial"/>
        </w:rPr>
        <w:t>This means that i</w:t>
      </w:r>
      <w:r w:rsidR="007563BB">
        <w:rPr>
          <w:rFonts w:cs="Arial"/>
        </w:rPr>
        <w:t>f</w:t>
      </w:r>
      <w:r>
        <w:rPr>
          <w:rFonts w:cs="Arial"/>
        </w:rPr>
        <w:t xml:space="preserve"> the network RTK solution has made an effort to ensure that the (non-physical) reference station</w:t>
      </w:r>
      <w:r w:rsidR="00470F75">
        <w:rPr>
          <w:rFonts w:cs="Arial"/>
        </w:rPr>
        <w:t xml:space="preserve"> measurement</w:t>
      </w:r>
      <w:r>
        <w:rPr>
          <w:rFonts w:cs="Arial"/>
        </w:rPr>
        <w:t>s</w:t>
      </w:r>
      <w:r w:rsidR="00470F75">
        <w:rPr>
          <w:rFonts w:cs="Arial"/>
        </w:rPr>
        <w:t xml:space="preserve"> are</w:t>
      </w:r>
      <w:r>
        <w:rPr>
          <w:rFonts w:cs="Arial"/>
        </w:rPr>
        <w:t xml:space="preserve"> at the same integer ambiguity level, then the transfer from one reference station to another of the device is significantly simplified, and </w:t>
      </w:r>
      <w:proofErr w:type="gramStart"/>
      <w:r>
        <w:rPr>
          <w:rFonts w:cs="Arial"/>
        </w:rPr>
        <w:t>more smooth</w:t>
      </w:r>
      <w:proofErr w:type="gramEnd"/>
      <w:r>
        <w:rPr>
          <w:rFonts w:cs="Arial"/>
        </w:rPr>
        <w:t>.</w:t>
      </w:r>
    </w:p>
    <w:p w14:paraId="737DC005" w14:textId="41367C19" w:rsidR="00357C3D" w:rsidRPr="00357C3D" w:rsidRDefault="00357C3D" w:rsidP="00EC1291">
      <w:pPr>
        <w:ind w:left="1701" w:hanging="1701"/>
        <w:rPr>
          <w:rFonts w:asciiTheme="minorHAnsi" w:hAnsiTheme="minorHAnsi"/>
          <w:b/>
          <w:lang w:val="en-US" w:eastAsia="en-US"/>
        </w:rPr>
      </w:pPr>
      <w:r>
        <w:rPr>
          <w:b/>
        </w:rPr>
        <w:t>Observation 1</w:t>
      </w:r>
      <w:r>
        <w:rPr>
          <w:b/>
        </w:rPr>
        <w:tab/>
        <w:t>With a network RTK solution where pairs of reference stations are at the same integer ambiguity level, the device precise positioning operation is significantly simplified, provided that the device is made aware about this fact.</w:t>
      </w:r>
    </w:p>
    <w:p w14:paraId="5468C752" w14:textId="43BCCF24" w:rsidR="00357C3D" w:rsidRDefault="00357C3D" w:rsidP="0031585D">
      <w:pPr>
        <w:jc w:val="left"/>
        <w:rPr>
          <w:rFonts w:eastAsiaTheme="minorEastAsia"/>
          <w:lang w:val="en-US"/>
        </w:rPr>
      </w:pPr>
      <w:r>
        <w:rPr>
          <w:rFonts w:eastAsiaTheme="minorEastAsia"/>
          <w:lang w:val="en-US"/>
        </w:rPr>
        <w:t>Therefore, from robustness</w:t>
      </w:r>
      <w:r w:rsidR="00EC1291">
        <w:rPr>
          <w:rFonts w:eastAsiaTheme="minorEastAsia"/>
          <w:lang w:val="en-US"/>
        </w:rPr>
        <w:t xml:space="preserve">, uncertainty management and </w:t>
      </w:r>
      <w:proofErr w:type="spellStart"/>
      <w:r w:rsidR="00EC1291">
        <w:rPr>
          <w:rFonts w:eastAsiaTheme="minorEastAsia"/>
          <w:lang w:val="en-US"/>
        </w:rPr>
        <w:t>realtime</w:t>
      </w:r>
      <w:proofErr w:type="spellEnd"/>
      <w:r w:rsidR="00EC1291">
        <w:rPr>
          <w:rFonts w:eastAsiaTheme="minorEastAsia"/>
          <w:lang w:val="en-US"/>
        </w:rPr>
        <w:t xml:space="preserve"> integrity aspects, there are significant benefits for the device if pairs of reference stations are at the same integer ambiguity level and this information is provided to the device.</w:t>
      </w:r>
    </w:p>
    <w:p w14:paraId="1785CA42" w14:textId="4EA9940E" w:rsidR="00CA2077" w:rsidRDefault="00CA2077" w:rsidP="00CA2077">
      <w:pPr>
        <w:ind w:left="1701" w:hanging="1701"/>
        <w:rPr>
          <w:b/>
        </w:rPr>
      </w:pPr>
      <w:r w:rsidRPr="00127260">
        <w:rPr>
          <w:b/>
        </w:rPr>
        <w:t xml:space="preserve">Proposal </w:t>
      </w:r>
      <w:r w:rsidR="00EC1291">
        <w:rPr>
          <w:b/>
        </w:rPr>
        <w:t>1</w:t>
      </w:r>
      <w:r w:rsidRPr="00127260">
        <w:rPr>
          <w:b/>
        </w:rPr>
        <w:tab/>
      </w:r>
      <w:r>
        <w:rPr>
          <w:b/>
        </w:rPr>
        <w:t xml:space="preserve">Define signalling to </w:t>
      </w:r>
      <w:r w:rsidR="00EC1291">
        <w:rPr>
          <w:b/>
        </w:rPr>
        <w:t xml:space="preserve">provide information about whether and which reference station pairs that are at the same integrity ambiguity level. </w:t>
      </w:r>
    </w:p>
    <w:p w14:paraId="53F05AC8" w14:textId="472ECE28" w:rsidR="00D31FBE" w:rsidRDefault="008E2F68" w:rsidP="00E03F6E">
      <w:r>
        <w:t>A draft text proposal with a suggested representation of the needed information can be found in Appendix A3</w:t>
      </w:r>
      <w:r w:rsidR="00FF3742">
        <w:t>.</w:t>
      </w:r>
    </w:p>
    <w:p w14:paraId="73AA2900" w14:textId="1C50135B" w:rsidR="00435D8D" w:rsidRPr="00EC1291" w:rsidRDefault="00FF3742" w:rsidP="00EC1291">
      <w:pPr>
        <w:ind w:left="1701" w:hanging="1701"/>
        <w:rPr>
          <w:b/>
        </w:rPr>
      </w:pPr>
      <w:r w:rsidRPr="00127260">
        <w:rPr>
          <w:b/>
        </w:rPr>
        <w:t xml:space="preserve">Proposal </w:t>
      </w:r>
      <w:r w:rsidR="00EC1291">
        <w:rPr>
          <w:b/>
        </w:rPr>
        <w:t>2</w:t>
      </w:r>
      <w:r w:rsidRPr="00127260">
        <w:rPr>
          <w:b/>
        </w:rPr>
        <w:tab/>
      </w:r>
      <w:r>
        <w:rPr>
          <w:b/>
        </w:rPr>
        <w:t xml:space="preserve">Introduce the text proposal in Appendix A into the running LPP CR  </w:t>
      </w:r>
    </w:p>
    <w:p w14:paraId="3110E87F" w14:textId="77777777" w:rsidR="00C01F33" w:rsidRPr="00CE0424" w:rsidRDefault="00C01F33" w:rsidP="00CE0424">
      <w:pPr>
        <w:pStyle w:val="Heading1"/>
      </w:pPr>
      <w:r w:rsidRPr="00CE0424">
        <w:lastRenderedPageBreak/>
        <w:t>Conclusion</w:t>
      </w:r>
    </w:p>
    <w:p w14:paraId="7EC32A60" w14:textId="6A33552F" w:rsidR="000F2C6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C7793">
        <w:t>2</w:t>
      </w:r>
      <w:r w:rsidRPr="00CE0424">
        <w:rPr>
          <w:highlight w:val="cyan"/>
        </w:rPr>
        <w:fldChar w:fldCharType="end"/>
      </w:r>
      <w:r w:rsidRPr="00CE0424">
        <w:t xml:space="preserve"> we </w:t>
      </w:r>
      <w:r w:rsidR="00EC1291">
        <w:t xml:space="preserve">observe and </w:t>
      </w:r>
      <w:r w:rsidRPr="00CE0424">
        <w:t>propose the following:</w:t>
      </w:r>
      <w:r>
        <w:rPr>
          <w:b/>
          <w:bCs/>
        </w:rPr>
        <w:fldChar w:fldCharType="begin"/>
      </w:r>
      <w:r>
        <w:rPr>
          <w:b/>
          <w:bCs/>
        </w:rPr>
        <w:instrText xml:space="preserve"> TOC \f \n \p " " \t "Proposal;1" </w:instrText>
      </w:r>
      <w:r>
        <w:rPr>
          <w:b/>
          <w:bCs/>
        </w:rPr>
        <w:fldChar w:fldCharType="separate"/>
      </w:r>
    </w:p>
    <w:p w14:paraId="13774B4F" w14:textId="079194F7" w:rsidR="00097232" w:rsidRDefault="00097232" w:rsidP="00EC1291"/>
    <w:p w14:paraId="0090F06D" w14:textId="5A3F4E27" w:rsidR="00EC1291" w:rsidRPr="00357C3D" w:rsidRDefault="00EC1291" w:rsidP="00EC1291">
      <w:pPr>
        <w:ind w:left="1701" w:hanging="1701"/>
        <w:rPr>
          <w:rFonts w:asciiTheme="minorHAnsi" w:hAnsiTheme="minorHAnsi"/>
          <w:b/>
          <w:lang w:val="en-US" w:eastAsia="en-US"/>
        </w:rPr>
      </w:pPr>
      <w:r>
        <w:rPr>
          <w:b/>
        </w:rPr>
        <w:t>Observation 1</w:t>
      </w:r>
      <w:r>
        <w:rPr>
          <w:b/>
        </w:rPr>
        <w:tab/>
        <w:t>With a network RTK solution where pairs of reference stations are at the same integer ambiguity level, the device precise positioning operation is significantly simplified, provided that the device is made aware about this fact.</w:t>
      </w:r>
    </w:p>
    <w:p w14:paraId="5364321B" w14:textId="77777777" w:rsidR="00EC1291" w:rsidRDefault="00EC1291" w:rsidP="00EC1291">
      <w:pPr>
        <w:jc w:val="left"/>
        <w:rPr>
          <w:rFonts w:eastAsiaTheme="minorEastAsia"/>
          <w:lang w:val="en-US"/>
        </w:rPr>
      </w:pPr>
    </w:p>
    <w:p w14:paraId="45E30B9A" w14:textId="77777777" w:rsidR="00EC1291" w:rsidRDefault="00EC1291" w:rsidP="00EC1291">
      <w:pPr>
        <w:ind w:left="1701" w:hanging="1701"/>
        <w:rPr>
          <w:b/>
        </w:rPr>
      </w:pPr>
      <w:r w:rsidRPr="00127260">
        <w:rPr>
          <w:b/>
        </w:rPr>
        <w:t xml:space="preserve">Proposal </w:t>
      </w:r>
      <w:r>
        <w:rPr>
          <w:b/>
        </w:rPr>
        <w:t>1</w:t>
      </w:r>
      <w:r w:rsidRPr="00127260">
        <w:rPr>
          <w:b/>
        </w:rPr>
        <w:tab/>
      </w:r>
      <w:r>
        <w:rPr>
          <w:b/>
        </w:rPr>
        <w:t xml:space="preserve">Define signalling to provide information about whether and which reference station pairs that are at the same integrity ambiguity level. </w:t>
      </w:r>
    </w:p>
    <w:p w14:paraId="3240F76D" w14:textId="77777777" w:rsidR="00EC1291" w:rsidRPr="00EC1291" w:rsidRDefault="00EC1291" w:rsidP="00EC1291">
      <w:pPr>
        <w:ind w:left="1701" w:hanging="1701"/>
        <w:rPr>
          <w:b/>
        </w:rPr>
      </w:pPr>
      <w:r w:rsidRPr="00127260">
        <w:rPr>
          <w:b/>
        </w:rPr>
        <w:t xml:space="preserve">Proposal </w:t>
      </w:r>
      <w:r>
        <w:rPr>
          <w:b/>
        </w:rPr>
        <w:t>2</w:t>
      </w:r>
      <w:r w:rsidRPr="00127260">
        <w:rPr>
          <w:b/>
        </w:rPr>
        <w:tab/>
      </w:r>
      <w:r>
        <w:rPr>
          <w:b/>
        </w:rPr>
        <w:t xml:space="preserve">Introduce the text proposal in Appendix A into the running LPP CR  </w:t>
      </w:r>
    </w:p>
    <w:p w14:paraId="01558E13" w14:textId="49A61F4F" w:rsidR="008E065E" w:rsidRPr="00435D8D" w:rsidRDefault="008E065E" w:rsidP="00EC1291">
      <w:pPr>
        <w:rPr>
          <w:b/>
        </w:rPr>
      </w:pPr>
      <w:r>
        <w:rPr>
          <w:b/>
          <w:bCs/>
        </w:rPr>
        <w:fldChar w:fldCharType="end"/>
      </w:r>
    </w:p>
    <w:p w14:paraId="70D883C9" w14:textId="77777777" w:rsidR="00F507D1" w:rsidRPr="00CE0424" w:rsidRDefault="00F507D1" w:rsidP="00CE0424">
      <w:pPr>
        <w:pStyle w:val="Heading1"/>
      </w:pPr>
      <w:bookmarkStart w:id="2" w:name="_In-sequence_SDU_delivery"/>
      <w:bookmarkEnd w:id="2"/>
      <w:r w:rsidRPr="00CE0424">
        <w:t>References</w:t>
      </w:r>
    </w:p>
    <w:p w14:paraId="40B0FF72" w14:textId="4BD828C4" w:rsidR="000160E9" w:rsidRDefault="009F31F2" w:rsidP="00F3422C">
      <w:pPr>
        <w:pStyle w:val="Reference"/>
      </w:pPr>
      <w:r w:rsidRPr="009F31F2">
        <w:t>RP-190752</w:t>
      </w:r>
      <w:r>
        <w:t xml:space="preserve"> </w:t>
      </w:r>
      <w:r w:rsidR="003D1CB9" w:rsidRPr="003D1CB9">
        <w:t>WID: NR Positioning Support</w:t>
      </w:r>
      <w:r w:rsidR="003D1CB9">
        <w:t>, Intel, Ericsson</w:t>
      </w:r>
    </w:p>
    <w:p w14:paraId="4A27F899" w14:textId="6935ED7E" w:rsidR="000E435B" w:rsidRPr="008062AB" w:rsidRDefault="003D1CB9" w:rsidP="00F3422C">
      <w:pPr>
        <w:pStyle w:val="Reference"/>
      </w:pPr>
      <w:r w:rsidRPr="003D1CB9">
        <w:t>R2-1908688</w:t>
      </w:r>
      <w:r>
        <w:t xml:space="preserve"> </w:t>
      </w:r>
      <w:r w:rsidRPr="003D1CB9">
        <w:rPr>
          <w:rFonts w:cs="Arial"/>
          <w:noProof/>
        </w:rPr>
        <w:t>Text Proposal for addition of Phase Bias Indicator for SSR Phase Bias message</w:t>
      </w:r>
      <w:r>
        <w:rPr>
          <w:rFonts w:cs="Arial"/>
          <w:noProof/>
        </w:rPr>
        <w:t>, Swift Navigation</w:t>
      </w:r>
    </w:p>
    <w:p w14:paraId="54E4EEC3" w14:textId="0706A0BD" w:rsidR="008062AB" w:rsidRPr="00FD3D9B" w:rsidRDefault="008062AB" w:rsidP="00F3422C">
      <w:pPr>
        <w:pStyle w:val="Reference"/>
      </w:pPr>
      <w:r w:rsidRPr="008062AB">
        <w:t xml:space="preserve">R2-1805258 </w:t>
      </w:r>
      <w:proofErr w:type="spellStart"/>
      <w:r w:rsidRPr="008062AB">
        <w:t>Signaling</w:t>
      </w:r>
      <w:proofErr w:type="spellEnd"/>
      <w:r w:rsidRPr="008062AB">
        <w:t xml:space="preserve"> of Multiple GNSS RTK Reference Stations and Associated Observations</w:t>
      </w:r>
      <w:r>
        <w:t xml:space="preserve">, </w:t>
      </w:r>
      <w:r w:rsidRPr="008062AB">
        <w:t>Ericsson</w:t>
      </w:r>
    </w:p>
    <w:p w14:paraId="18BBA788" w14:textId="5EF5C7AA" w:rsidR="00FD3D9B" w:rsidRPr="00C44DAE" w:rsidRDefault="003D1CB9" w:rsidP="008E5C10">
      <w:pPr>
        <w:pStyle w:val="Reference"/>
      </w:pPr>
      <w:r w:rsidRPr="00B555E4">
        <w:rPr>
          <w:lang w:val="en-US"/>
        </w:rPr>
        <w:t xml:space="preserve">P. J. G. </w:t>
      </w:r>
      <w:proofErr w:type="spellStart"/>
      <w:r w:rsidRPr="00B555E4">
        <w:rPr>
          <w:lang w:val="en-US"/>
        </w:rPr>
        <w:t>Teunissen</w:t>
      </w:r>
      <w:proofErr w:type="spellEnd"/>
      <w:r>
        <w:rPr>
          <w:lang w:val="en-US"/>
        </w:rPr>
        <w:t xml:space="preserve">, </w:t>
      </w:r>
      <w:r w:rsidRPr="00B555E4">
        <w:rPr>
          <w:lang w:val="en-US"/>
        </w:rPr>
        <w:t xml:space="preserve">A. </w:t>
      </w:r>
      <w:proofErr w:type="spellStart"/>
      <w:r w:rsidRPr="00B555E4">
        <w:rPr>
          <w:lang w:val="en-US"/>
        </w:rPr>
        <w:t>Khodabandeh</w:t>
      </w:r>
      <w:proofErr w:type="spellEnd"/>
      <w:r>
        <w:rPr>
          <w:lang w:val="en-US"/>
        </w:rPr>
        <w:t>, “</w:t>
      </w:r>
      <w:r w:rsidRPr="001C46D9">
        <w:rPr>
          <w:lang w:val="en-US"/>
        </w:rPr>
        <w:t>Review and principles of PPP-RTK methods</w:t>
      </w:r>
      <w:r>
        <w:rPr>
          <w:lang w:val="en-US"/>
        </w:rPr>
        <w:t xml:space="preserve">”, </w:t>
      </w:r>
      <w:r w:rsidRPr="001C46D9">
        <w:rPr>
          <w:lang w:val="en-US"/>
        </w:rPr>
        <w:t>Journal of Geodesy · November 2014</w:t>
      </w:r>
    </w:p>
    <w:p w14:paraId="5BE83B87" w14:textId="77777777" w:rsidR="00C44DAE" w:rsidRPr="00CB5443" w:rsidRDefault="00C44DAE" w:rsidP="00C44DAE">
      <w:pPr>
        <w:pStyle w:val="Reference"/>
        <w:numPr>
          <w:ilvl w:val="0"/>
          <w:numId w:val="0"/>
        </w:numPr>
      </w:pPr>
    </w:p>
    <w:p w14:paraId="191D4C9A" w14:textId="56D7DBB3" w:rsidR="00CB5443" w:rsidRDefault="00F32E0B" w:rsidP="00CB5443">
      <w:pPr>
        <w:pStyle w:val="Heading1"/>
      </w:pPr>
      <w:r>
        <w:t>Appendix A1</w:t>
      </w:r>
      <w:r w:rsidR="00BF0E80">
        <w:t>, Text Proposal to TS 36.355</w:t>
      </w:r>
    </w:p>
    <w:p w14:paraId="581745AD" w14:textId="77777777" w:rsidR="007713C1" w:rsidRDefault="007713C1" w:rsidP="007713C1">
      <w:pPr>
        <w:keepNext/>
        <w:keepLines/>
        <w:spacing w:before="120"/>
        <w:ind w:left="1418" w:hanging="1418"/>
        <w:outlineLvl w:val="3"/>
        <w:rPr>
          <w:sz w:val="24"/>
          <w:lang w:eastAsia="en-US"/>
        </w:rPr>
      </w:pPr>
      <w:bookmarkStart w:id="3" w:name="_Toc494150486"/>
      <w:r>
        <w:rPr>
          <w:sz w:val="24"/>
        </w:rPr>
        <w:t>6.5.2.2</w:t>
      </w:r>
      <w:r>
        <w:rPr>
          <w:sz w:val="24"/>
        </w:rPr>
        <w:tab/>
        <w:t>GNSS Assistance Data Elements</w:t>
      </w:r>
      <w:bookmarkEnd w:id="3"/>
    </w:p>
    <w:p w14:paraId="3214575E" w14:textId="3C0E0395" w:rsidR="007713C1" w:rsidRDefault="003D48DE" w:rsidP="007713C1">
      <w:pPr>
        <w:rPr>
          <w:i/>
        </w:rPr>
      </w:pPr>
      <w:r w:rsidRPr="003D48DE">
        <w:rPr>
          <w:i/>
        </w:rPr>
        <w:t>[…]</w:t>
      </w:r>
    </w:p>
    <w:p w14:paraId="699FC9A1" w14:textId="77777777" w:rsidR="003D1CB9" w:rsidRPr="00F80BCA" w:rsidRDefault="003D1CB9" w:rsidP="003D1CB9">
      <w:pPr>
        <w:pStyle w:val="Heading4"/>
        <w:keepLines w:val="0"/>
        <w:numPr>
          <w:ilvl w:val="0"/>
          <w:numId w:val="0"/>
        </w:numPr>
        <w:overflowPunct/>
        <w:autoSpaceDE/>
        <w:autoSpaceDN/>
        <w:adjustRightInd/>
        <w:spacing w:before="480" w:after="0"/>
        <w:textAlignment w:val="auto"/>
        <w:rPr>
          <w:i/>
        </w:rPr>
      </w:pPr>
      <w:bookmarkStart w:id="4" w:name="_Toc12618312"/>
      <w:r w:rsidRPr="00F80BCA">
        <w:rPr>
          <w:i/>
        </w:rPr>
        <w:t>–</w:t>
      </w:r>
      <w:r w:rsidRPr="00F80BCA">
        <w:rPr>
          <w:i/>
        </w:rPr>
        <w:tab/>
        <w:t>GNSS-RTK-</w:t>
      </w:r>
      <w:proofErr w:type="spellStart"/>
      <w:r w:rsidRPr="00F80BCA">
        <w:rPr>
          <w:i/>
        </w:rPr>
        <w:t>ReferenceStationInfo</w:t>
      </w:r>
      <w:bookmarkEnd w:id="4"/>
      <w:proofErr w:type="spellEnd"/>
    </w:p>
    <w:p w14:paraId="32071176" w14:textId="77777777" w:rsidR="003D1CB9" w:rsidRPr="003D1CB9" w:rsidRDefault="003D1CB9" w:rsidP="003D1CB9">
      <w:pPr>
        <w:rPr>
          <w:rFonts w:ascii="Times New Roman" w:hAnsi="Times New Roman"/>
        </w:rPr>
      </w:pPr>
      <w:r w:rsidRPr="003D1CB9">
        <w:rPr>
          <w:rFonts w:ascii="Times New Roman" w:hAnsi="Times New Roman"/>
        </w:rPr>
        <w:t xml:space="preserve">The IE </w:t>
      </w:r>
      <w:r w:rsidRPr="003D1CB9">
        <w:rPr>
          <w:rFonts w:ascii="Times New Roman" w:hAnsi="Times New Roman"/>
          <w:i/>
        </w:rPr>
        <w:t>GNSS-RTK-</w:t>
      </w:r>
      <w:proofErr w:type="spellStart"/>
      <w:r w:rsidRPr="003D1CB9">
        <w:rPr>
          <w:rFonts w:ascii="Times New Roman" w:hAnsi="Times New Roman"/>
          <w:i/>
        </w:rPr>
        <w:t>ReferenceStationInfo</w:t>
      </w:r>
      <w:proofErr w:type="spellEnd"/>
      <w:r w:rsidRPr="003D1CB9">
        <w:rPr>
          <w:rFonts w:ascii="Times New Roman" w:hAnsi="Times New Roman"/>
          <w:i/>
        </w:rPr>
        <w:t xml:space="preserve"> </w:t>
      </w:r>
      <w:r w:rsidRPr="003D1CB9">
        <w:rPr>
          <w:rFonts w:ascii="Times New Roman" w:hAnsi="Times New Roman"/>
          <w:noProof/>
        </w:rPr>
        <w:t>is</w:t>
      </w:r>
      <w:r w:rsidRPr="003D1CB9">
        <w:rPr>
          <w:rFonts w:ascii="Times New Roman" w:hAnsi="Times New Roman"/>
        </w:rPr>
        <w:t xml:space="preserve"> used by the location server to provide the Earth-</w:t>
      </w:r>
      <w:proofErr w:type="spellStart"/>
      <w:r w:rsidRPr="003D1CB9">
        <w:rPr>
          <w:rFonts w:ascii="Times New Roman" w:hAnsi="Times New Roman"/>
        </w:rPr>
        <w:t>centered</w:t>
      </w:r>
      <w:proofErr w:type="spellEnd"/>
      <w:r w:rsidRPr="003D1CB9">
        <w:rPr>
          <w:rFonts w:ascii="Times New Roman" w:hAnsi="Times New Roman"/>
        </w:rPr>
        <w:t xml:space="preserve">, Earth-fixed (ECEF) coordinates of the antenna reference point (ARP) of the stationary reference station for which the </w:t>
      </w:r>
      <w:r w:rsidRPr="003D1CB9">
        <w:rPr>
          <w:rFonts w:ascii="Times New Roman" w:hAnsi="Times New Roman"/>
          <w:i/>
        </w:rPr>
        <w:t>GNSS</w:t>
      </w:r>
      <w:r w:rsidRPr="003D1CB9">
        <w:rPr>
          <w:rFonts w:ascii="Times New Roman" w:hAnsi="Times New Roman"/>
          <w:i/>
        </w:rPr>
        <w:noBreakHyphen/>
        <w:t>RTK</w:t>
      </w:r>
      <w:r w:rsidRPr="003D1CB9">
        <w:rPr>
          <w:rFonts w:ascii="Times New Roman" w:hAnsi="Times New Roman"/>
          <w:i/>
        </w:rPr>
        <w:noBreakHyphen/>
        <w:t>Observations</w:t>
      </w:r>
      <w:r w:rsidRPr="003D1CB9">
        <w:rPr>
          <w:rFonts w:ascii="Times New Roman" w:hAnsi="Times New Roman"/>
        </w:rPr>
        <w:t xml:space="preserve"> assistance data are provided together with reference station antenna description.</w:t>
      </w:r>
    </w:p>
    <w:p w14:paraId="5435B75B" w14:textId="77777777" w:rsidR="003D1CB9" w:rsidRPr="003D1CB9" w:rsidRDefault="003D1CB9" w:rsidP="003D1CB9">
      <w:pPr>
        <w:rPr>
          <w:rFonts w:ascii="Times New Roman" w:hAnsi="Times New Roman"/>
        </w:rPr>
      </w:pPr>
      <w:r w:rsidRPr="003D1CB9">
        <w:rPr>
          <w:rFonts w:ascii="Times New Roman" w:hAnsi="Times New Roman"/>
          <w:noProof/>
        </w:rPr>
        <w:t xml:space="preserve">The parameters provided in </w:t>
      </w:r>
      <w:r w:rsidRPr="003D1CB9">
        <w:rPr>
          <w:rFonts w:ascii="Times New Roman" w:hAnsi="Times New Roman"/>
        </w:rPr>
        <w:t xml:space="preserve">IE </w:t>
      </w:r>
      <w:r w:rsidRPr="003D1CB9">
        <w:rPr>
          <w:rFonts w:ascii="Times New Roman" w:hAnsi="Times New Roman"/>
          <w:i/>
        </w:rPr>
        <w:t>GNSS-RTK-</w:t>
      </w:r>
      <w:proofErr w:type="spellStart"/>
      <w:r w:rsidRPr="003D1CB9">
        <w:rPr>
          <w:rFonts w:ascii="Times New Roman" w:hAnsi="Times New Roman"/>
          <w:i/>
        </w:rPr>
        <w:t>ReferenceStationInfo</w:t>
      </w:r>
      <w:proofErr w:type="spellEnd"/>
      <w:r w:rsidRPr="003D1CB9">
        <w:rPr>
          <w:rFonts w:ascii="Times New Roman" w:hAnsi="Times New Roman"/>
          <w:i/>
        </w:rPr>
        <w:t xml:space="preserve"> </w:t>
      </w:r>
      <w:r w:rsidRPr="003D1CB9">
        <w:rPr>
          <w:rFonts w:ascii="Times New Roman" w:hAnsi="Times New Roman"/>
        </w:rPr>
        <w:t>are used as specified for message type 1006, 1033 and 1032 in [30].</w:t>
      </w:r>
    </w:p>
    <w:p w14:paraId="2BC7EF95" w14:textId="77777777" w:rsidR="003D1CB9" w:rsidRPr="00F80BCA" w:rsidRDefault="003D1CB9" w:rsidP="003D1CB9">
      <w:pPr>
        <w:pStyle w:val="PL"/>
        <w:shd w:val="clear" w:color="auto" w:fill="E6E6E6"/>
      </w:pPr>
      <w:r w:rsidRPr="00F80BCA">
        <w:t>-- ASN1START</w:t>
      </w:r>
    </w:p>
    <w:p w14:paraId="303EF295" w14:textId="77777777" w:rsidR="003D1CB9" w:rsidRPr="00F80BCA" w:rsidRDefault="003D1CB9" w:rsidP="003D1CB9">
      <w:pPr>
        <w:pStyle w:val="PL"/>
        <w:shd w:val="clear" w:color="auto" w:fill="E6E6E6"/>
        <w:rPr>
          <w:snapToGrid w:val="0"/>
        </w:rPr>
      </w:pPr>
    </w:p>
    <w:p w14:paraId="79ED1498" w14:textId="77777777" w:rsidR="003D1CB9" w:rsidRPr="00F80BCA" w:rsidRDefault="003D1CB9" w:rsidP="003D1CB9">
      <w:pPr>
        <w:pStyle w:val="PL"/>
        <w:shd w:val="clear" w:color="auto" w:fill="E6E6E6"/>
        <w:rPr>
          <w:snapToGrid w:val="0"/>
        </w:rPr>
      </w:pPr>
      <w:r w:rsidRPr="00F80BCA">
        <w:rPr>
          <w:snapToGrid w:val="0"/>
        </w:rPr>
        <w:t>GNSS-RTK-ReferenceStationInfo-r15 ::= SEQUENCE {</w:t>
      </w:r>
    </w:p>
    <w:p w14:paraId="173BFC97" w14:textId="77777777" w:rsidR="003D1CB9" w:rsidRPr="00F80BCA" w:rsidRDefault="003D1CB9" w:rsidP="003D1CB9">
      <w:pPr>
        <w:pStyle w:val="PL"/>
        <w:shd w:val="clear" w:color="auto" w:fill="E6E6E6"/>
        <w:rPr>
          <w:snapToGrid w:val="0"/>
        </w:rPr>
      </w:pPr>
      <w:r w:rsidRPr="00F80BCA">
        <w:rPr>
          <w:snapToGrid w:val="0"/>
        </w:rPr>
        <w:tab/>
        <w:t>referenceStationID-r15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GNSS-ReferenceStationID-r15,</w:t>
      </w:r>
    </w:p>
    <w:p w14:paraId="7355D996" w14:textId="77777777" w:rsidR="003D1CB9" w:rsidRPr="00F80BCA" w:rsidRDefault="003D1CB9" w:rsidP="003D1CB9">
      <w:pPr>
        <w:pStyle w:val="PL"/>
        <w:shd w:val="clear" w:color="auto" w:fill="E6E6E6"/>
        <w:rPr>
          <w:snapToGrid w:val="0"/>
        </w:rPr>
      </w:pPr>
      <w:r w:rsidRPr="00F80BCA">
        <w:rPr>
          <w:snapToGrid w:val="0"/>
        </w:rPr>
        <w:tab/>
        <w:t>referenceStationIndicator-r15</w:t>
      </w:r>
      <w:r w:rsidRPr="00F80BCA">
        <w:rPr>
          <w:snapToGrid w:val="0"/>
        </w:rPr>
        <w:tab/>
      </w:r>
      <w:r w:rsidRPr="00F80BCA">
        <w:rPr>
          <w:snapToGrid w:val="0"/>
        </w:rPr>
        <w:tab/>
      </w:r>
      <w:r w:rsidRPr="00F80BCA">
        <w:rPr>
          <w:snapToGrid w:val="0"/>
        </w:rPr>
        <w:tab/>
        <w:t>ENUMERATED {physical, non-physical},</w:t>
      </w:r>
    </w:p>
    <w:p w14:paraId="3F893A31" w14:textId="77777777" w:rsidR="003D1CB9" w:rsidRPr="00F80BCA" w:rsidRDefault="003D1CB9" w:rsidP="003D1CB9">
      <w:pPr>
        <w:pStyle w:val="PL"/>
        <w:shd w:val="clear" w:color="auto" w:fill="E6E6E6"/>
        <w:rPr>
          <w:snapToGrid w:val="0"/>
        </w:rPr>
      </w:pPr>
      <w:r w:rsidRPr="00F80BCA">
        <w:rPr>
          <w:snapToGrid w:val="0"/>
        </w:rPr>
        <w:tab/>
        <w:t>antenna-reference-point-ECEF-X-r15</w:t>
      </w:r>
      <w:r w:rsidRPr="00F80BCA">
        <w:rPr>
          <w:snapToGrid w:val="0"/>
        </w:rPr>
        <w:tab/>
      </w:r>
      <w:r w:rsidRPr="00F80BCA">
        <w:rPr>
          <w:snapToGrid w:val="0"/>
        </w:rPr>
        <w:tab/>
        <w:t>INTEGER (-137438953472..137438953471),</w:t>
      </w:r>
    </w:p>
    <w:p w14:paraId="0E8A3675" w14:textId="77777777" w:rsidR="003D1CB9" w:rsidRPr="00F80BCA" w:rsidRDefault="003D1CB9" w:rsidP="003D1CB9">
      <w:pPr>
        <w:pStyle w:val="PL"/>
        <w:shd w:val="clear" w:color="auto" w:fill="E6E6E6"/>
        <w:rPr>
          <w:snapToGrid w:val="0"/>
        </w:rPr>
      </w:pPr>
      <w:r w:rsidRPr="00F80BCA">
        <w:rPr>
          <w:snapToGrid w:val="0"/>
        </w:rPr>
        <w:tab/>
        <w:t>antenna-reference-point-ECEF-Y-r15</w:t>
      </w:r>
      <w:r w:rsidRPr="00F80BCA">
        <w:rPr>
          <w:snapToGrid w:val="0"/>
        </w:rPr>
        <w:tab/>
      </w:r>
      <w:r w:rsidRPr="00F80BCA">
        <w:rPr>
          <w:snapToGrid w:val="0"/>
        </w:rPr>
        <w:tab/>
        <w:t>INTEGER (-137438953472..137438953471),</w:t>
      </w:r>
    </w:p>
    <w:p w14:paraId="6757D302" w14:textId="77777777" w:rsidR="003D1CB9" w:rsidRPr="00F80BCA" w:rsidRDefault="003D1CB9" w:rsidP="003D1CB9">
      <w:pPr>
        <w:pStyle w:val="PL"/>
        <w:shd w:val="clear" w:color="auto" w:fill="E6E6E6"/>
        <w:rPr>
          <w:snapToGrid w:val="0"/>
        </w:rPr>
      </w:pPr>
      <w:r w:rsidRPr="00F80BCA">
        <w:rPr>
          <w:snapToGrid w:val="0"/>
        </w:rPr>
        <w:tab/>
        <w:t>antenna-reference-point-ECEF-Z-r15</w:t>
      </w:r>
      <w:r w:rsidRPr="00F80BCA">
        <w:rPr>
          <w:snapToGrid w:val="0"/>
        </w:rPr>
        <w:tab/>
      </w:r>
      <w:r w:rsidRPr="00F80BCA">
        <w:rPr>
          <w:snapToGrid w:val="0"/>
        </w:rPr>
        <w:tab/>
        <w:t>INTEGER (-137438953472..137438953471),</w:t>
      </w:r>
    </w:p>
    <w:p w14:paraId="2F46EFE2" w14:textId="77777777" w:rsidR="003D1CB9" w:rsidRPr="00F80BCA" w:rsidRDefault="003D1CB9" w:rsidP="003D1CB9">
      <w:pPr>
        <w:pStyle w:val="PL"/>
        <w:shd w:val="clear" w:color="auto" w:fill="E6E6E6"/>
        <w:rPr>
          <w:snapToGrid w:val="0"/>
        </w:rPr>
      </w:pPr>
      <w:r w:rsidRPr="00F80BCA">
        <w:rPr>
          <w:snapToGrid w:val="0"/>
        </w:rPr>
        <w:tab/>
        <w:t>antennaHeight-r15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(0..65535)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Need ON</w:t>
      </w:r>
    </w:p>
    <w:p w14:paraId="4F6D8A1E" w14:textId="77777777" w:rsidR="003D1CB9" w:rsidRPr="00F80BCA" w:rsidRDefault="003D1CB9" w:rsidP="003D1CB9">
      <w:pPr>
        <w:pStyle w:val="PL"/>
        <w:shd w:val="clear" w:color="auto" w:fill="E6E6E6"/>
        <w:rPr>
          <w:snapToGrid w:val="0"/>
        </w:rPr>
      </w:pPr>
      <w:r w:rsidRPr="00F80BCA">
        <w:rPr>
          <w:snapToGrid w:val="0"/>
        </w:rPr>
        <w:tab/>
        <w:t>antennaDescription-r15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AntennaDescription-r15</w:t>
      </w:r>
      <w:r w:rsidRPr="00F80BCA">
        <w:rPr>
          <w:snapToGrid w:val="0"/>
        </w:rPr>
        <w:tab/>
      </w:r>
      <w:r w:rsidRPr="00F80BCA">
        <w:rPr>
          <w:snapToGrid w:val="0"/>
        </w:rPr>
        <w:tab/>
      </w:r>
      <w:r w:rsidRPr="00F80BCA">
        <w:rPr>
          <w:snapToGrid w:val="0"/>
        </w:rPr>
        <w:tab/>
      </w:r>
      <w:r w:rsidRPr="00F80BCA">
        <w:rPr>
          <w:snapToGrid w:val="0"/>
        </w:rPr>
        <w:tab/>
        <w:t>OPTIONAL, -- Need ON</w:t>
      </w:r>
    </w:p>
    <w:p w14:paraId="385872A5" w14:textId="77777777" w:rsidR="003D1CB9" w:rsidRPr="00F80BCA" w:rsidRDefault="003D1CB9" w:rsidP="003D1CB9">
      <w:pPr>
        <w:pStyle w:val="PL"/>
        <w:shd w:val="clear" w:color="auto" w:fill="E6E6E6"/>
        <w:rPr>
          <w:snapToGrid w:val="0"/>
        </w:rPr>
      </w:pPr>
      <w:r w:rsidRPr="00F80BCA">
        <w:rPr>
          <w:snapToGrid w:val="0"/>
        </w:rPr>
        <w:tab/>
        <w:t>antenna-reference-point-unc-r15</w:t>
      </w:r>
      <w:r w:rsidRPr="00F80BCA">
        <w:rPr>
          <w:snapToGrid w:val="0"/>
        </w:rPr>
        <w:tab/>
      </w:r>
      <w:r w:rsidRPr="00F80BCA">
        <w:rPr>
          <w:snapToGrid w:val="0"/>
        </w:rPr>
        <w:tab/>
      </w:r>
      <w:r w:rsidRPr="00F80BCA">
        <w:rPr>
          <w:snapToGrid w:val="0"/>
        </w:rPr>
        <w:tab/>
        <w:t>AntennaReferencePointUnc-r15</w:t>
      </w:r>
      <w:r w:rsidRPr="00F80BCA">
        <w:rPr>
          <w:snapToGrid w:val="0"/>
        </w:rPr>
        <w:tab/>
      </w:r>
      <w:r w:rsidRPr="00F80BCA">
        <w:rPr>
          <w:snapToGrid w:val="0"/>
        </w:rPr>
        <w:tab/>
        <w:t>OPTIONAL, -- Need ON</w:t>
      </w:r>
    </w:p>
    <w:p w14:paraId="3433044D" w14:textId="77777777" w:rsidR="003D1CB9" w:rsidRPr="00F80BCA" w:rsidRDefault="003D1CB9" w:rsidP="003D1CB9">
      <w:pPr>
        <w:pStyle w:val="PL"/>
        <w:shd w:val="clear" w:color="auto" w:fill="E6E6E6"/>
        <w:rPr>
          <w:snapToGrid w:val="0"/>
        </w:rPr>
      </w:pPr>
      <w:r w:rsidRPr="00F80BCA">
        <w:rPr>
          <w:snapToGrid w:val="0"/>
        </w:rPr>
        <w:tab/>
        <w:t>physical-reference-station-info-r15</w:t>
      </w:r>
      <w:r w:rsidRPr="00F80BCA">
        <w:rPr>
          <w:snapToGrid w:val="0"/>
        </w:rPr>
        <w:tab/>
      </w:r>
      <w:r w:rsidRPr="00F80BCA">
        <w:rPr>
          <w:snapToGrid w:val="0"/>
        </w:rPr>
        <w:tab/>
        <w:t>PhysicalReferenceStationInfo-r15</w:t>
      </w:r>
      <w:r w:rsidRPr="00F80BCA">
        <w:rPr>
          <w:snapToGrid w:val="0"/>
        </w:rPr>
        <w:tab/>
        <w:t>OPTIONAL, -- Cond NP</w:t>
      </w:r>
    </w:p>
    <w:p w14:paraId="2438C814" w14:textId="77777777" w:rsidR="003D1CB9" w:rsidRDefault="003D1CB9" w:rsidP="003D1CB9">
      <w:pPr>
        <w:pStyle w:val="PL"/>
        <w:shd w:val="clear" w:color="auto" w:fill="E6E6E6"/>
        <w:rPr>
          <w:snapToGrid w:val="0"/>
        </w:rPr>
      </w:pPr>
      <w:r w:rsidRPr="00F80BCA">
        <w:rPr>
          <w:snapToGrid w:val="0"/>
        </w:rPr>
        <w:tab/>
        <w:t>...</w:t>
      </w:r>
      <w:r>
        <w:rPr>
          <w:snapToGrid w:val="0"/>
        </w:rPr>
        <w:t>,</w:t>
      </w:r>
    </w:p>
    <w:p w14:paraId="31607365" w14:textId="267823EA" w:rsidR="003D1CB9" w:rsidRPr="00B13151" w:rsidRDefault="003D1CB9" w:rsidP="003D1CB9">
      <w:pPr>
        <w:pStyle w:val="PL"/>
        <w:shd w:val="clear" w:color="auto" w:fill="E6E6E6"/>
        <w:rPr>
          <w:snapToGrid w:val="0"/>
          <w:highlight w:val="yellow"/>
        </w:rPr>
      </w:pPr>
      <w:r w:rsidRPr="00B13151">
        <w:rPr>
          <w:snapToGrid w:val="0"/>
          <w:highlight w:val="yellow"/>
        </w:rPr>
        <w:t>[[</w:t>
      </w:r>
      <w:r w:rsidRPr="00B13151">
        <w:rPr>
          <w:snapToGrid w:val="0"/>
          <w:highlight w:val="yellow"/>
        </w:rPr>
        <w:tab/>
        <w:t>equalIntegerAmbiguityLevel</w:t>
      </w:r>
      <w:r w:rsidR="00DC4FCA">
        <w:rPr>
          <w:snapToGrid w:val="0"/>
          <w:highlight w:val="yellow"/>
        </w:rPr>
        <w:t>-r16</w:t>
      </w:r>
      <w:r w:rsidRPr="00B13151">
        <w:rPr>
          <w:snapToGrid w:val="0"/>
          <w:highlight w:val="yellow"/>
        </w:rPr>
        <w:tab/>
      </w:r>
      <w:r w:rsidRPr="00B13151">
        <w:rPr>
          <w:snapToGrid w:val="0"/>
          <w:highlight w:val="yellow"/>
        </w:rPr>
        <w:tab/>
      </w:r>
      <w:r>
        <w:rPr>
          <w:snapToGrid w:val="0"/>
          <w:highlight w:val="yellow"/>
        </w:rPr>
        <w:tab/>
      </w:r>
      <w:r w:rsidRPr="00B13151">
        <w:rPr>
          <w:snapToGrid w:val="0"/>
          <w:highlight w:val="yellow"/>
        </w:rPr>
        <w:t>EqualIntegerAmbiguityLevel</w:t>
      </w:r>
      <w:r w:rsidR="00DC4FCA">
        <w:rPr>
          <w:snapToGrid w:val="0"/>
          <w:highlight w:val="yellow"/>
        </w:rPr>
        <w:t>-r16</w:t>
      </w:r>
      <w:r>
        <w:rPr>
          <w:snapToGrid w:val="0"/>
          <w:highlight w:val="yellow"/>
        </w:rPr>
        <w:tab/>
      </w:r>
      <w:r>
        <w:rPr>
          <w:snapToGrid w:val="0"/>
          <w:highlight w:val="yellow"/>
        </w:rPr>
        <w:tab/>
      </w:r>
      <w:r w:rsidRPr="00B13151">
        <w:rPr>
          <w:snapToGrid w:val="0"/>
          <w:highlight w:val="yellow"/>
        </w:rPr>
        <w:t>OPTIONAL</w:t>
      </w:r>
    </w:p>
    <w:p w14:paraId="5C37B225" w14:textId="77777777" w:rsidR="003D1CB9" w:rsidRPr="00F80BCA" w:rsidRDefault="003D1CB9" w:rsidP="003D1CB9">
      <w:pPr>
        <w:pStyle w:val="PL"/>
        <w:shd w:val="clear" w:color="auto" w:fill="E6E6E6"/>
        <w:rPr>
          <w:snapToGrid w:val="0"/>
        </w:rPr>
      </w:pPr>
      <w:r w:rsidRPr="00B13151">
        <w:rPr>
          <w:snapToGrid w:val="0"/>
          <w:highlight w:val="yellow"/>
        </w:rPr>
        <w:t>]]</w:t>
      </w:r>
    </w:p>
    <w:p w14:paraId="5FBA2815" w14:textId="77777777" w:rsidR="003D1CB9" w:rsidRPr="00F80BCA" w:rsidRDefault="003D1CB9" w:rsidP="003D1CB9">
      <w:pPr>
        <w:pStyle w:val="PL"/>
        <w:shd w:val="clear" w:color="auto" w:fill="E6E6E6"/>
        <w:rPr>
          <w:snapToGrid w:val="0"/>
        </w:rPr>
      </w:pPr>
      <w:r w:rsidRPr="00F80BCA">
        <w:rPr>
          <w:snapToGrid w:val="0"/>
        </w:rPr>
        <w:t>}</w:t>
      </w:r>
    </w:p>
    <w:p w14:paraId="03A08406" w14:textId="77777777" w:rsidR="003D1CB9" w:rsidRPr="00F80BCA" w:rsidRDefault="003D1CB9" w:rsidP="003D1CB9">
      <w:pPr>
        <w:pStyle w:val="PL"/>
        <w:shd w:val="clear" w:color="auto" w:fill="E6E6E6"/>
        <w:rPr>
          <w:snapToGrid w:val="0"/>
        </w:rPr>
      </w:pPr>
    </w:p>
    <w:p w14:paraId="3FF59E37" w14:textId="77777777" w:rsidR="003D1CB9" w:rsidRPr="00F80BCA" w:rsidRDefault="003D1CB9" w:rsidP="003D1CB9">
      <w:pPr>
        <w:pStyle w:val="PL"/>
        <w:shd w:val="clear" w:color="auto" w:fill="E6E6E6"/>
        <w:rPr>
          <w:snapToGrid w:val="0"/>
        </w:rPr>
      </w:pPr>
      <w:r w:rsidRPr="00F80BCA">
        <w:rPr>
          <w:snapToGrid w:val="0"/>
        </w:rPr>
        <w:lastRenderedPageBreak/>
        <w:t>AntennaDescription-r15 ::= SEQUENCE {</w:t>
      </w:r>
    </w:p>
    <w:p w14:paraId="4CC37B1F" w14:textId="77777777" w:rsidR="003D1CB9" w:rsidRPr="00F80BCA" w:rsidRDefault="003D1CB9" w:rsidP="003D1CB9">
      <w:pPr>
        <w:pStyle w:val="PL"/>
        <w:shd w:val="clear" w:color="auto" w:fill="E6E6E6"/>
        <w:rPr>
          <w:snapToGrid w:val="0"/>
        </w:rPr>
      </w:pPr>
      <w:r w:rsidRPr="00F80BCA">
        <w:rPr>
          <w:snapToGrid w:val="0"/>
        </w:rPr>
        <w:tab/>
        <w:t>antennaDescriptor-r15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VisibleString (SIZE (1..256)),</w:t>
      </w:r>
    </w:p>
    <w:p w14:paraId="0257379F" w14:textId="77777777" w:rsidR="003D1CB9" w:rsidRPr="00F80BCA" w:rsidRDefault="003D1CB9" w:rsidP="003D1CB9">
      <w:pPr>
        <w:pStyle w:val="PL"/>
        <w:shd w:val="clear" w:color="auto" w:fill="E6E6E6"/>
        <w:rPr>
          <w:snapToGrid w:val="0"/>
        </w:rPr>
      </w:pPr>
      <w:r w:rsidRPr="00F80BCA">
        <w:rPr>
          <w:snapToGrid w:val="0"/>
        </w:rPr>
        <w:tab/>
        <w:t>antennaSetUpID-r15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ENUMERATED { non-zero }</w:t>
      </w:r>
      <w:r w:rsidRPr="00F80BCA">
        <w:rPr>
          <w:snapToGrid w:val="0"/>
        </w:rPr>
        <w:tab/>
      </w:r>
      <w:r w:rsidRPr="00F80BCA">
        <w:rPr>
          <w:snapToGrid w:val="0"/>
        </w:rPr>
        <w:tab/>
      </w:r>
      <w:r w:rsidRPr="00F80BCA">
        <w:rPr>
          <w:snapToGrid w:val="0"/>
        </w:rPr>
        <w:tab/>
      </w:r>
      <w:r w:rsidRPr="00F80BCA">
        <w:rPr>
          <w:snapToGrid w:val="0"/>
        </w:rPr>
        <w:tab/>
        <w:t>OPTIONAL, -- Need OP</w:t>
      </w:r>
    </w:p>
    <w:p w14:paraId="66FD7CB1" w14:textId="77777777" w:rsidR="003D1CB9" w:rsidRPr="00F80BCA" w:rsidRDefault="003D1CB9" w:rsidP="003D1CB9">
      <w:pPr>
        <w:pStyle w:val="PL"/>
        <w:shd w:val="clear" w:color="auto" w:fill="E6E6E6"/>
        <w:rPr>
          <w:snapToGrid w:val="0"/>
        </w:rPr>
      </w:pPr>
      <w:r w:rsidRPr="00F80BCA">
        <w:rPr>
          <w:snapToGrid w:val="0"/>
        </w:rPr>
        <w:tab/>
        <w:t>...</w:t>
      </w:r>
    </w:p>
    <w:p w14:paraId="25A57968" w14:textId="77777777" w:rsidR="003D1CB9" w:rsidRPr="00F80BCA" w:rsidRDefault="003D1CB9" w:rsidP="003D1CB9">
      <w:pPr>
        <w:pStyle w:val="PL"/>
        <w:shd w:val="clear" w:color="auto" w:fill="E6E6E6"/>
        <w:rPr>
          <w:snapToGrid w:val="0"/>
        </w:rPr>
      </w:pPr>
      <w:r w:rsidRPr="00F80BCA">
        <w:rPr>
          <w:snapToGrid w:val="0"/>
        </w:rPr>
        <w:t>}</w:t>
      </w:r>
    </w:p>
    <w:p w14:paraId="582F52DC" w14:textId="77777777" w:rsidR="003D1CB9" w:rsidRPr="00F80BCA" w:rsidRDefault="003D1CB9" w:rsidP="003D1CB9">
      <w:pPr>
        <w:pStyle w:val="PL"/>
        <w:shd w:val="clear" w:color="auto" w:fill="E6E6E6"/>
        <w:rPr>
          <w:snapToGrid w:val="0"/>
        </w:rPr>
      </w:pPr>
    </w:p>
    <w:p w14:paraId="2A8AB816" w14:textId="77777777" w:rsidR="003D1CB9" w:rsidRPr="00F80BCA" w:rsidRDefault="003D1CB9" w:rsidP="003D1CB9">
      <w:pPr>
        <w:pStyle w:val="PL"/>
        <w:shd w:val="clear" w:color="auto" w:fill="E6E6E6"/>
        <w:rPr>
          <w:snapToGrid w:val="0"/>
        </w:rPr>
      </w:pPr>
      <w:r w:rsidRPr="00F80BCA">
        <w:rPr>
          <w:snapToGrid w:val="0"/>
        </w:rPr>
        <w:t>AntennaReferencePointUnc-r15 ::= SEQUENCE {</w:t>
      </w:r>
    </w:p>
    <w:p w14:paraId="26C4E8A1" w14:textId="77777777" w:rsidR="003D1CB9" w:rsidRPr="00F80BCA" w:rsidRDefault="003D1CB9" w:rsidP="003D1CB9">
      <w:pPr>
        <w:pStyle w:val="PL"/>
        <w:shd w:val="clear" w:color="auto" w:fill="E6E6E6"/>
        <w:rPr>
          <w:snapToGrid w:val="0"/>
        </w:rPr>
      </w:pPr>
      <w:r w:rsidRPr="00F80BCA">
        <w:rPr>
          <w:snapToGrid w:val="0"/>
        </w:rPr>
        <w:tab/>
        <w:t>uncertainty-X-r15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14:paraId="6B1D2AA6" w14:textId="77777777" w:rsidR="003D1CB9" w:rsidRPr="00F80BCA" w:rsidRDefault="003D1CB9" w:rsidP="003D1CB9">
      <w:pPr>
        <w:pStyle w:val="PL"/>
        <w:shd w:val="clear" w:color="auto" w:fill="E6E6E6"/>
        <w:rPr>
          <w:snapToGrid w:val="0"/>
        </w:rPr>
      </w:pPr>
      <w:r w:rsidRPr="00F80BCA">
        <w:rPr>
          <w:snapToGrid w:val="0"/>
        </w:rPr>
        <w:tab/>
        <w:t>confidence-X-r15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(0..100),</w:t>
      </w:r>
    </w:p>
    <w:p w14:paraId="58FA0B0E" w14:textId="77777777" w:rsidR="003D1CB9" w:rsidRPr="00F80BCA" w:rsidRDefault="003D1CB9" w:rsidP="003D1CB9">
      <w:pPr>
        <w:pStyle w:val="PL"/>
        <w:shd w:val="clear" w:color="auto" w:fill="E6E6E6"/>
        <w:rPr>
          <w:snapToGrid w:val="0"/>
        </w:rPr>
      </w:pPr>
      <w:r w:rsidRPr="00F80BCA">
        <w:rPr>
          <w:snapToGrid w:val="0"/>
        </w:rPr>
        <w:tab/>
        <w:t>uncertainty-Y-r15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14:paraId="0B86EF88" w14:textId="77777777" w:rsidR="003D1CB9" w:rsidRPr="00F80BCA" w:rsidRDefault="003D1CB9" w:rsidP="003D1CB9">
      <w:pPr>
        <w:pStyle w:val="PL"/>
        <w:shd w:val="clear" w:color="auto" w:fill="E6E6E6"/>
        <w:rPr>
          <w:snapToGrid w:val="0"/>
        </w:rPr>
      </w:pPr>
      <w:r w:rsidRPr="00F80BCA">
        <w:rPr>
          <w:snapToGrid w:val="0"/>
        </w:rPr>
        <w:tab/>
        <w:t>confidence-Y-r15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(0..100),</w:t>
      </w:r>
    </w:p>
    <w:p w14:paraId="529FE6E8" w14:textId="77777777" w:rsidR="003D1CB9" w:rsidRPr="00F80BCA" w:rsidRDefault="003D1CB9" w:rsidP="003D1CB9">
      <w:pPr>
        <w:pStyle w:val="PL"/>
        <w:shd w:val="clear" w:color="auto" w:fill="E6E6E6"/>
        <w:rPr>
          <w:snapToGrid w:val="0"/>
        </w:rPr>
      </w:pPr>
      <w:r w:rsidRPr="00F80BCA">
        <w:rPr>
          <w:snapToGrid w:val="0"/>
        </w:rPr>
        <w:tab/>
        <w:t>uncertainty-Z-r15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14:paraId="5B6A3C74" w14:textId="77777777" w:rsidR="003D1CB9" w:rsidRPr="00F80BCA" w:rsidRDefault="003D1CB9" w:rsidP="003D1CB9">
      <w:pPr>
        <w:pStyle w:val="PL"/>
        <w:shd w:val="clear" w:color="auto" w:fill="E6E6E6"/>
        <w:rPr>
          <w:snapToGrid w:val="0"/>
        </w:rPr>
      </w:pPr>
      <w:r w:rsidRPr="00F80BCA">
        <w:rPr>
          <w:snapToGrid w:val="0"/>
        </w:rPr>
        <w:tab/>
        <w:t>confidence-Z-r15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(0..100),</w:t>
      </w:r>
    </w:p>
    <w:p w14:paraId="159E16BE" w14:textId="77777777" w:rsidR="003D1CB9" w:rsidRPr="00F80BCA" w:rsidRDefault="003D1CB9" w:rsidP="003D1CB9">
      <w:pPr>
        <w:pStyle w:val="PL"/>
        <w:shd w:val="clear" w:color="auto" w:fill="E6E6E6"/>
        <w:rPr>
          <w:snapToGrid w:val="0"/>
        </w:rPr>
      </w:pPr>
      <w:r w:rsidRPr="00F80BCA">
        <w:rPr>
          <w:snapToGrid w:val="0"/>
        </w:rPr>
        <w:tab/>
        <w:t>...</w:t>
      </w:r>
    </w:p>
    <w:p w14:paraId="6CDB4060" w14:textId="77777777" w:rsidR="003D1CB9" w:rsidRPr="00F80BCA" w:rsidRDefault="003D1CB9" w:rsidP="003D1CB9">
      <w:pPr>
        <w:pStyle w:val="PL"/>
        <w:shd w:val="clear" w:color="auto" w:fill="E6E6E6"/>
        <w:rPr>
          <w:snapToGrid w:val="0"/>
        </w:rPr>
      </w:pPr>
      <w:r w:rsidRPr="00F80BCA">
        <w:rPr>
          <w:snapToGrid w:val="0"/>
        </w:rPr>
        <w:t>}</w:t>
      </w:r>
    </w:p>
    <w:p w14:paraId="32419C69" w14:textId="77777777" w:rsidR="003D1CB9" w:rsidRPr="00F80BCA" w:rsidRDefault="003D1CB9" w:rsidP="003D1CB9">
      <w:pPr>
        <w:pStyle w:val="PL"/>
        <w:shd w:val="clear" w:color="auto" w:fill="E6E6E6"/>
        <w:rPr>
          <w:snapToGrid w:val="0"/>
        </w:rPr>
      </w:pPr>
    </w:p>
    <w:p w14:paraId="1A1A339A" w14:textId="77777777" w:rsidR="003D1CB9" w:rsidRPr="00F80BCA" w:rsidRDefault="003D1CB9" w:rsidP="003D1CB9">
      <w:pPr>
        <w:pStyle w:val="PL"/>
        <w:shd w:val="clear" w:color="auto" w:fill="E6E6E6"/>
        <w:rPr>
          <w:snapToGrid w:val="0"/>
        </w:rPr>
      </w:pPr>
      <w:r w:rsidRPr="00F80BCA">
        <w:rPr>
          <w:snapToGrid w:val="0"/>
        </w:rPr>
        <w:t>PhysicalReferenceStationInfo-r15 ::= SEQUENCE {</w:t>
      </w:r>
    </w:p>
    <w:p w14:paraId="7A3A4B0C" w14:textId="77777777" w:rsidR="003D1CB9" w:rsidRPr="00F80BCA" w:rsidRDefault="003D1CB9" w:rsidP="003D1CB9">
      <w:pPr>
        <w:pStyle w:val="PL"/>
        <w:shd w:val="clear" w:color="auto" w:fill="E6E6E6"/>
        <w:rPr>
          <w:snapToGrid w:val="0"/>
        </w:rPr>
      </w:pPr>
      <w:r w:rsidRPr="00F80BCA">
        <w:rPr>
          <w:snapToGrid w:val="0"/>
        </w:rPr>
        <w:tab/>
        <w:t>physicalReferenceStationID-r15</w:t>
      </w:r>
      <w:r w:rsidRPr="00F80BCA">
        <w:rPr>
          <w:snapToGrid w:val="0"/>
        </w:rPr>
        <w:tab/>
      </w:r>
      <w:r w:rsidRPr="00F80BCA">
        <w:rPr>
          <w:snapToGrid w:val="0"/>
        </w:rPr>
        <w:tab/>
      </w:r>
      <w:r w:rsidRPr="00F80BCA">
        <w:rPr>
          <w:snapToGrid w:val="0"/>
        </w:rPr>
        <w:tab/>
        <w:t>GNSS-ReferenceStationID-r15,</w:t>
      </w:r>
    </w:p>
    <w:p w14:paraId="295DFCBA" w14:textId="77777777" w:rsidR="003D1CB9" w:rsidRPr="00F80BCA" w:rsidRDefault="003D1CB9" w:rsidP="003D1CB9">
      <w:pPr>
        <w:pStyle w:val="PL"/>
        <w:shd w:val="clear" w:color="auto" w:fill="E6E6E6"/>
        <w:rPr>
          <w:snapToGrid w:val="0"/>
        </w:rPr>
      </w:pPr>
      <w:r w:rsidRPr="00F80BCA">
        <w:rPr>
          <w:snapToGrid w:val="0"/>
        </w:rPr>
        <w:tab/>
        <w:t>physical-ARP-ECEF-X-r15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(-137438953472..137438953471),</w:t>
      </w:r>
    </w:p>
    <w:p w14:paraId="15B53EAB" w14:textId="77777777" w:rsidR="003D1CB9" w:rsidRPr="00F80BCA" w:rsidRDefault="003D1CB9" w:rsidP="003D1CB9">
      <w:pPr>
        <w:pStyle w:val="PL"/>
        <w:shd w:val="clear" w:color="auto" w:fill="E6E6E6"/>
        <w:rPr>
          <w:snapToGrid w:val="0"/>
        </w:rPr>
      </w:pPr>
      <w:r w:rsidRPr="00F80BCA">
        <w:rPr>
          <w:snapToGrid w:val="0"/>
        </w:rPr>
        <w:tab/>
        <w:t>physical-ARP-ECEF-Y-r15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(-137438953472..137438953471),</w:t>
      </w:r>
    </w:p>
    <w:p w14:paraId="6531EA74" w14:textId="77777777" w:rsidR="003D1CB9" w:rsidRPr="00F80BCA" w:rsidRDefault="003D1CB9" w:rsidP="003D1CB9">
      <w:pPr>
        <w:pStyle w:val="PL"/>
        <w:shd w:val="clear" w:color="auto" w:fill="E6E6E6"/>
        <w:rPr>
          <w:snapToGrid w:val="0"/>
        </w:rPr>
      </w:pPr>
      <w:r w:rsidRPr="00F80BCA">
        <w:rPr>
          <w:snapToGrid w:val="0"/>
        </w:rPr>
        <w:tab/>
        <w:t>physical-ARP-ECEF-Z-r15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(-137438953472..137438953471),</w:t>
      </w:r>
    </w:p>
    <w:p w14:paraId="46FC5728" w14:textId="77777777" w:rsidR="003D1CB9" w:rsidRPr="00F80BCA" w:rsidRDefault="003D1CB9" w:rsidP="003D1CB9">
      <w:pPr>
        <w:pStyle w:val="PL"/>
        <w:shd w:val="clear" w:color="auto" w:fill="E6E6E6"/>
        <w:rPr>
          <w:snapToGrid w:val="0"/>
        </w:rPr>
      </w:pPr>
      <w:r w:rsidRPr="00F80BCA">
        <w:rPr>
          <w:snapToGrid w:val="0"/>
        </w:rPr>
        <w:tab/>
        <w:t>physical-ARP-unc-r15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AntennaReferencePointUnc-r15</w:t>
      </w:r>
      <w:r w:rsidRPr="00F80BCA">
        <w:rPr>
          <w:snapToGrid w:val="0"/>
        </w:rPr>
        <w:tab/>
      </w:r>
      <w:r w:rsidRPr="00F80BCA">
        <w:rPr>
          <w:snapToGrid w:val="0"/>
        </w:rPr>
        <w:tab/>
        <w:t>OPTIONAL, -- Need ON</w:t>
      </w:r>
    </w:p>
    <w:p w14:paraId="59A86C67" w14:textId="77777777" w:rsidR="003D1CB9" w:rsidRPr="00F80BCA" w:rsidRDefault="003D1CB9" w:rsidP="003D1CB9">
      <w:pPr>
        <w:pStyle w:val="PL"/>
        <w:shd w:val="clear" w:color="auto" w:fill="E6E6E6"/>
        <w:rPr>
          <w:snapToGrid w:val="0"/>
        </w:rPr>
      </w:pPr>
      <w:r w:rsidRPr="00F80BCA">
        <w:rPr>
          <w:snapToGrid w:val="0"/>
        </w:rPr>
        <w:tab/>
        <w:t>...</w:t>
      </w:r>
    </w:p>
    <w:p w14:paraId="2D538136" w14:textId="77777777" w:rsidR="003D1CB9" w:rsidRDefault="003D1CB9" w:rsidP="003D1CB9">
      <w:pPr>
        <w:pStyle w:val="PL"/>
        <w:shd w:val="clear" w:color="auto" w:fill="E6E6E6"/>
        <w:rPr>
          <w:snapToGrid w:val="0"/>
        </w:rPr>
      </w:pPr>
      <w:r w:rsidRPr="00F80BCA">
        <w:rPr>
          <w:snapToGrid w:val="0"/>
        </w:rPr>
        <w:t>}</w:t>
      </w:r>
    </w:p>
    <w:p w14:paraId="7790CDA1" w14:textId="77777777" w:rsidR="003D1CB9" w:rsidRDefault="003D1CB9" w:rsidP="00DC4FCA">
      <w:pPr>
        <w:pStyle w:val="PL"/>
        <w:shd w:val="clear" w:color="auto" w:fill="E6E6E6"/>
        <w:rPr>
          <w:snapToGrid w:val="0"/>
        </w:rPr>
      </w:pPr>
    </w:p>
    <w:p w14:paraId="092D919A" w14:textId="5F2434F3" w:rsidR="003D1CB9" w:rsidRPr="00A47232" w:rsidRDefault="003D1CB9" w:rsidP="00DC4F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highlight w:val="yellow"/>
        </w:rPr>
      </w:pPr>
      <w:r w:rsidRPr="00A47232">
        <w:rPr>
          <w:rFonts w:ascii="Courier New" w:hAnsi="Courier New"/>
          <w:noProof/>
          <w:sz w:val="16"/>
          <w:highlight w:val="yellow"/>
        </w:rPr>
        <w:t>EqualIntegerAmbiguityLevel</w:t>
      </w:r>
      <w:r w:rsidR="00DC4FCA">
        <w:rPr>
          <w:rFonts w:ascii="Courier New" w:hAnsi="Courier New"/>
          <w:noProof/>
          <w:sz w:val="16"/>
          <w:highlight w:val="yellow"/>
        </w:rPr>
        <w:t xml:space="preserve">-r16 </w:t>
      </w:r>
      <w:r w:rsidRPr="00A47232">
        <w:rPr>
          <w:rFonts w:ascii="Courier New" w:hAnsi="Courier New"/>
          <w:noProof/>
          <w:snapToGrid w:val="0"/>
          <w:sz w:val="16"/>
          <w:highlight w:val="yellow"/>
        </w:rPr>
        <w:t>::= CHOICE{</w:t>
      </w:r>
    </w:p>
    <w:p w14:paraId="34377B04" w14:textId="69C78A17" w:rsidR="003D1CB9" w:rsidRPr="00A47232" w:rsidRDefault="003D1CB9" w:rsidP="00DC4F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highlight w:val="yellow"/>
        </w:rPr>
      </w:pPr>
      <w:r w:rsidRPr="00A47232">
        <w:rPr>
          <w:rFonts w:ascii="Courier New" w:hAnsi="Courier New"/>
          <w:noProof/>
          <w:snapToGrid w:val="0"/>
          <w:sz w:val="16"/>
          <w:highlight w:val="yellow"/>
        </w:rPr>
        <w:tab/>
        <w:t>allReferenceStations</w:t>
      </w:r>
      <w:r w:rsidR="00DC4FCA">
        <w:rPr>
          <w:rFonts w:ascii="Courier New" w:hAnsi="Courier New"/>
          <w:noProof/>
          <w:snapToGrid w:val="0"/>
          <w:sz w:val="16"/>
          <w:highlight w:val="yellow"/>
        </w:rPr>
        <w:t>-r16</w:t>
      </w:r>
      <w:r w:rsidRPr="00A47232">
        <w:rPr>
          <w:rFonts w:ascii="Courier New" w:hAnsi="Courier New"/>
          <w:noProof/>
          <w:snapToGrid w:val="0"/>
          <w:sz w:val="16"/>
          <w:highlight w:val="yellow"/>
        </w:rPr>
        <w:tab/>
      </w:r>
      <w:r w:rsidRPr="00A47232">
        <w:rPr>
          <w:rFonts w:ascii="Courier New" w:hAnsi="Courier New"/>
          <w:noProof/>
          <w:snapToGrid w:val="0"/>
          <w:sz w:val="16"/>
          <w:highlight w:val="yellow"/>
        </w:rPr>
        <w:tab/>
      </w:r>
      <w:r w:rsidRPr="00A47232">
        <w:rPr>
          <w:rFonts w:ascii="Courier New" w:hAnsi="Courier New"/>
          <w:noProof/>
          <w:snapToGrid w:val="0"/>
          <w:sz w:val="16"/>
          <w:highlight w:val="yellow"/>
        </w:rPr>
        <w:tab/>
      </w:r>
      <w:r w:rsidRPr="00A47232">
        <w:rPr>
          <w:rFonts w:ascii="Courier New" w:hAnsi="Courier New"/>
          <w:noProof/>
          <w:snapToGrid w:val="0"/>
          <w:sz w:val="16"/>
          <w:highlight w:val="yellow"/>
        </w:rPr>
        <w:tab/>
        <w:t>BOOLEAN,</w:t>
      </w:r>
    </w:p>
    <w:p w14:paraId="4F771986" w14:textId="55EE26F1" w:rsidR="003D1CB9" w:rsidRPr="00A47232" w:rsidRDefault="003D1CB9" w:rsidP="00DC4F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highlight w:val="yellow"/>
        </w:rPr>
      </w:pPr>
      <w:r w:rsidRPr="00A47232">
        <w:rPr>
          <w:rFonts w:ascii="Courier New" w:hAnsi="Courier New"/>
          <w:noProof/>
          <w:snapToGrid w:val="0"/>
          <w:sz w:val="16"/>
          <w:highlight w:val="yellow"/>
        </w:rPr>
        <w:tab/>
      </w:r>
      <w:r w:rsidRPr="00A47232">
        <w:rPr>
          <w:rFonts w:ascii="Courier New" w:hAnsi="Courier New"/>
          <w:noProof/>
          <w:sz w:val="16"/>
          <w:highlight w:val="yellow"/>
        </w:rPr>
        <w:t>referenceStationList</w:t>
      </w:r>
      <w:r w:rsidR="007953A7">
        <w:rPr>
          <w:rFonts w:ascii="Courier New" w:hAnsi="Courier New"/>
          <w:noProof/>
          <w:sz w:val="16"/>
          <w:highlight w:val="yellow"/>
        </w:rPr>
        <w:t>-r16</w:t>
      </w:r>
      <w:r w:rsidRPr="00A47232">
        <w:rPr>
          <w:rFonts w:ascii="Courier New" w:hAnsi="Courier New"/>
          <w:noProof/>
          <w:snapToGrid w:val="0"/>
          <w:sz w:val="16"/>
          <w:highlight w:val="yellow"/>
        </w:rPr>
        <w:tab/>
      </w:r>
      <w:r w:rsidRPr="00A47232">
        <w:rPr>
          <w:rFonts w:ascii="Courier New" w:hAnsi="Courier New"/>
          <w:noProof/>
          <w:snapToGrid w:val="0"/>
          <w:sz w:val="16"/>
          <w:highlight w:val="yellow"/>
        </w:rPr>
        <w:tab/>
      </w:r>
      <w:r w:rsidRPr="00A47232">
        <w:rPr>
          <w:rFonts w:ascii="Courier New" w:hAnsi="Courier New"/>
          <w:noProof/>
          <w:snapToGrid w:val="0"/>
          <w:sz w:val="16"/>
          <w:highlight w:val="yellow"/>
        </w:rPr>
        <w:tab/>
      </w:r>
      <w:r w:rsidRPr="00A47232">
        <w:rPr>
          <w:rFonts w:ascii="Courier New" w:hAnsi="Courier New"/>
          <w:noProof/>
          <w:snapToGrid w:val="0"/>
          <w:sz w:val="16"/>
          <w:highlight w:val="yellow"/>
        </w:rPr>
        <w:tab/>
      </w:r>
      <w:r w:rsidRPr="00A47232">
        <w:rPr>
          <w:rFonts w:ascii="Courier New" w:hAnsi="Courier New"/>
          <w:noProof/>
          <w:sz w:val="16"/>
          <w:highlight w:val="yellow"/>
        </w:rPr>
        <w:t>ReferenceStationList</w:t>
      </w:r>
    </w:p>
    <w:p w14:paraId="271B180D" w14:textId="77777777" w:rsidR="003D1CB9" w:rsidRPr="00A47232" w:rsidRDefault="003D1CB9" w:rsidP="00DC4F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highlight w:val="yellow"/>
        </w:rPr>
      </w:pPr>
      <w:r w:rsidRPr="00A47232">
        <w:rPr>
          <w:rFonts w:ascii="Courier New" w:hAnsi="Courier New"/>
          <w:noProof/>
          <w:snapToGrid w:val="0"/>
          <w:sz w:val="16"/>
          <w:highlight w:val="yellow"/>
        </w:rPr>
        <w:t>}</w:t>
      </w:r>
    </w:p>
    <w:p w14:paraId="5576738D" w14:textId="77777777" w:rsidR="003D1CB9" w:rsidRPr="00A47232" w:rsidRDefault="003D1CB9" w:rsidP="00DC4F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highlight w:val="yellow"/>
        </w:rPr>
      </w:pPr>
    </w:p>
    <w:p w14:paraId="5EC10CC1" w14:textId="1E0294C7" w:rsidR="003D1CB9" w:rsidRDefault="003D1CB9" w:rsidP="00795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47232">
        <w:rPr>
          <w:rFonts w:ascii="Courier New" w:hAnsi="Courier New"/>
          <w:noProof/>
          <w:snapToGrid w:val="0"/>
          <w:sz w:val="16"/>
          <w:highlight w:val="yellow"/>
        </w:rPr>
        <w:t>ReferenceStationList</w:t>
      </w:r>
      <w:r w:rsidR="007953A7">
        <w:rPr>
          <w:rFonts w:ascii="Courier New" w:hAnsi="Courier New"/>
          <w:noProof/>
          <w:snapToGrid w:val="0"/>
          <w:sz w:val="16"/>
          <w:highlight w:val="yellow"/>
        </w:rPr>
        <w:t>-r16</w:t>
      </w:r>
      <w:r w:rsidRPr="00A47232">
        <w:rPr>
          <w:rFonts w:ascii="Courier New" w:hAnsi="Courier New"/>
          <w:noProof/>
          <w:snapToGrid w:val="0"/>
          <w:sz w:val="16"/>
          <w:highlight w:val="yellow"/>
        </w:rPr>
        <w:t xml:space="preserve"> ::= SEQUENCE (SIZE(1..16)) OF GNSS-ReferenceStationID-r15</w:t>
      </w:r>
    </w:p>
    <w:p w14:paraId="2F133463" w14:textId="77777777" w:rsidR="003D1CB9" w:rsidRPr="00F80BCA" w:rsidRDefault="003D1CB9" w:rsidP="003D1CB9">
      <w:pPr>
        <w:pStyle w:val="PL"/>
        <w:shd w:val="clear" w:color="auto" w:fill="E6E6E6"/>
        <w:rPr>
          <w:snapToGrid w:val="0"/>
        </w:rPr>
      </w:pPr>
    </w:p>
    <w:p w14:paraId="0ECD7F80" w14:textId="77777777" w:rsidR="003D1CB9" w:rsidRPr="00F80BCA" w:rsidRDefault="003D1CB9" w:rsidP="003D1CB9">
      <w:pPr>
        <w:pStyle w:val="PL"/>
        <w:shd w:val="clear" w:color="auto" w:fill="E6E6E6"/>
      </w:pPr>
    </w:p>
    <w:p w14:paraId="7CA11A8D" w14:textId="77777777" w:rsidR="003D1CB9" w:rsidRPr="00F80BCA" w:rsidRDefault="003D1CB9" w:rsidP="003D1CB9">
      <w:pPr>
        <w:pStyle w:val="PL"/>
        <w:shd w:val="clear" w:color="auto" w:fill="E6E6E6"/>
      </w:pPr>
      <w:r w:rsidRPr="00F80BCA">
        <w:t>-- ASN1STOP</w:t>
      </w:r>
    </w:p>
    <w:p w14:paraId="4B84973F" w14:textId="77777777" w:rsidR="003D1CB9" w:rsidRPr="00F80BCA" w:rsidRDefault="003D1CB9" w:rsidP="003D1CB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1CB9" w:rsidRPr="00F80BCA" w14:paraId="068912DB" w14:textId="77777777" w:rsidTr="003F214A">
        <w:trPr>
          <w:cantSplit/>
          <w:tblHeader/>
        </w:trPr>
        <w:tc>
          <w:tcPr>
            <w:tcW w:w="2268" w:type="dxa"/>
          </w:tcPr>
          <w:p w14:paraId="38AB27D3" w14:textId="77777777" w:rsidR="003D1CB9" w:rsidRPr="00F80BCA" w:rsidRDefault="003D1CB9" w:rsidP="003F214A">
            <w:pPr>
              <w:pStyle w:val="TAH"/>
              <w:keepNext w:val="0"/>
              <w:keepLines w:val="0"/>
              <w:widowControl w:val="0"/>
            </w:pPr>
            <w:r w:rsidRPr="00F80BCA">
              <w:t>Conditional presence</w:t>
            </w:r>
          </w:p>
        </w:tc>
        <w:tc>
          <w:tcPr>
            <w:tcW w:w="7371" w:type="dxa"/>
          </w:tcPr>
          <w:p w14:paraId="19239EA0" w14:textId="77777777" w:rsidR="003D1CB9" w:rsidRPr="00F80BCA" w:rsidRDefault="003D1CB9" w:rsidP="003F214A">
            <w:pPr>
              <w:pStyle w:val="TAH"/>
              <w:keepNext w:val="0"/>
              <w:keepLines w:val="0"/>
              <w:widowControl w:val="0"/>
            </w:pPr>
            <w:r w:rsidRPr="00F80BCA">
              <w:t>Explanat</w:t>
            </w:r>
            <w:bookmarkStart w:id="5" w:name="_GoBack"/>
            <w:bookmarkEnd w:id="5"/>
            <w:r w:rsidRPr="00F80BCA">
              <w:t>ion</w:t>
            </w:r>
          </w:p>
        </w:tc>
      </w:tr>
      <w:tr w:rsidR="003D1CB9" w:rsidRPr="00F80BCA" w14:paraId="4D1DCB94" w14:textId="77777777" w:rsidTr="003F214A">
        <w:trPr>
          <w:cantSplit/>
        </w:trPr>
        <w:tc>
          <w:tcPr>
            <w:tcW w:w="2268" w:type="dxa"/>
          </w:tcPr>
          <w:p w14:paraId="53A50DE9" w14:textId="77777777" w:rsidR="003D1CB9" w:rsidRPr="00F80BCA" w:rsidRDefault="003D1CB9" w:rsidP="003F214A">
            <w:pPr>
              <w:pStyle w:val="TAL"/>
              <w:keepNext w:val="0"/>
              <w:keepLines w:val="0"/>
              <w:widowControl w:val="0"/>
              <w:rPr>
                <w:i/>
                <w:noProof/>
              </w:rPr>
            </w:pPr>
            <w:r w:rsidRPr="00F80BCA">
              <w:rPr>
                <w:i/>
              </w:rPr>
              <w:t>NP</w:t>
            </w:r>
          </w:p>
        </w:tc>
        <w:tc>
          <w:tcPr>
            <w:tcW w:w="7371" w:type="dxa"/>
          </w:tcPr>
          <w:p w14:paraId="7E137FE1" w14:textId="77777777" w:rsidR="003D1CB9" w:rsidRPr="00F80BCA" w:rsidRDefault="003D1CB9" w:rsidP="003F214A">
            <w:pPr>
              <w:pStyle w:val="TAL"/>
              <w:keepNext w:val="0"/>
              <w:keepLines w:val="0"/>
              <w:widowControl w:val="0"/>
            </w:pPr>
            <w:r w:rsidRPr="00F80BCA">
              <w:t xml:space="preserve">The field is optionally present, need ON, </w:t>
            </w:r>
            <w:r w:rsidRPr="00F80BCA">
              <w:rPr>
                <w:bCs/>
                <w:noProof/>
              </w:rPr>
              <w:t xml:space="preserve">if the </w:t>
            </w:r>
            <w:proofErr w:type="spellStart"/>
            <w:r w:rsidRPr="00F80BCA">
              <w:rPr>
                <w:i/>
                <w:snapToGrid w:val="0"/>
              </w:rPr>
              <w:t>referenceStationIndicator</w:t>
            </w:r>
            <w:proofErr w:type="spellEnd"/>
            <w:r w:rsidRPr="00F80BCA">
              <w:rPr>
                <w:snapToGrid w:val="0"/>
              </w:rPr>
              <w:t xml:space="preserve"> has the value ′</w:t>
            </w:r>
            <w:r w:rsidRPr="00F80BCA">
              <w:rPr>
                <w:i/>
                <w:snapToGrid w:val="0"/>
              </w:rPr>
              <w:t>non-physical</w:t>
            </w:r>
            <w:r w:rsidRPr="00F80BCA">
              <w:rPr>
                <w:snapToGrid w:val="0"/>
              </w:rPr>
              <w:t>′</w:t>
            </w:r>
            <w:r w:rsidRPr="00F80BCA">
              <w:t>; otherwise it is not present.</w:t>
            </w:r>
          </w:p>
        </w:tc>
      </w:tr>
    </w:tbl>
    <w:p w14:paraId="0B17DBE3" w14:textId="77777777" w:rsidR="003D1CB9" w:rsidRPr="00F80BCA" w:rsidRDefault="003D1CB9" w:rsidP="003D1CB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1CB9" w:rsidRPr="00F80BCA" w14:paraId="23E26486" w14:textId="77777777" w:rsidTr="003F214A">
        <w:trPr>
          <w:cantSplit/>
          <w:tblHeader/>
        </w:trPr>
        <w:tc>
          <w:tcPr>
            <w:tcW w:w="9639" w:type="dxa"/>
          </w:tcPr>
          <w:p w14:paraId="2D5B5541" w14:textId="77777777" w:rsidR="003D1CB9" w:rsidRPr="00C95F18" w:rsidRDefault="003D1CB9" w:rsidP="003F214A">
            <w:pPr>
              <w:pStyle w:val="TAH"/>
              <w:rPr>
                <w:lang w:val="en-US"/>
              </w:rPr>
            </w:pPr>
            <w:r w:rsidRPr="00C95F18">
              <w:rPr>
                <w:i/>
                <w:snapToGrid w:val="0"/>
                <w:lang w:val="en-US"/>
              </w:rPr>
              <w:lastRenderedPageBreak/>
              <w:t>GNSS-RTK-</w:t>
            </w:r>
            <w:proofErr w:type="spellStart"/>
            <w:r w:rsidRPr="00C95F18">
              <w:rPr>
                <w:i/>
                <w:snapToGrid w:val="0"/>
                <w:lang w:val="en-US"/>
              </w:rPr>
              <w:t>ReferenceStationInfo</w:t>
            </w:r>
            <w:proofErr w:type="spellEnd"/>
            <w:r w:rsidRPr="00C95F18">
              <w:rPr>
                <w:snapToGrid w:val="0"/>
                <w:lang w:val="en-US"/>
              </w:rPr>
              <w:t xml:space="preserve"> </w:t>
            </w:r>
            <w:r w:rsidRPr="00C95F18">
              <w:rPr>
                <w:iCs/>
                <w:noProof/>
                <w:lang w:val="en-US"/>
              </w:rPr>
              <w:t>field descriptions</w:t>
            </w:r>
          </w:p>
        </w:tc>
      </w:tr>
      <w:tr w:rsidR="003D1CB9" w:rsidRPr="00F80BCA" w14:paraId="4204DFEE" w14:textId="77777777" w:rsidTr="003F214A">
        <w:trPr>
          <w:cantSplit/>
        </w:trPr>
        <w:tc>
          <w:tcPr>
            <w:tcW w:w="9639" w:type="dxa"/>
          </w:tcPr>
          <w:p w14:paraId="3F372E37" w14:textId="77777777" w:rsidR="003D1CB9" w:rsidRPr="00F80BCA" w:rsidRDefault="003D1CB9" w:rsidP="003F214A">
            <w:pPr>
              <w:pStyle w:val="TAL"/>
              <w:rPr>
                <w:b/>
                <w:i/>
              </w:rPr>
            </w:pPr>
            <w:proofErr w:type="spellStart"/>
            <w:r w:rsidRPr="00F80BCA">
              <w:rPr>
                <w:b/>
                <w:i/>
              </w:rPr>
              <w:t>referenceStationID</w:t>
            </w:r>
            <w:proofErr w:type="spellEnd"/>
          </w:p>
          <w:p w14:paraId="42F4BD09" w14:textId="77777777" w:rsidR="003D1CB9" w:rsidRPr="00F80BCA" w:rsidRDefault="003D1CB9" w:rsidP="003F214A">
            <w:pPr>
              <w:pStyle w:val="TAL"/>
            </w:pPr>
            <w:r w:rsidRPr="00F80BCA">
              <w:t>The Reference Station ID is determined by the RTK service provider.</w:t>
            </w:r>
          </w:p>
        </w:tc>
      </w:tr>
      <w:tr w:rsidR="003D1CB9" w:rsidRPr="00F80BCA" w14:paraId="4F83627D" w14:textId="77777777" w:rsidTr="003F214A">
        <w:trPr>
          <w:cantSplit/>
        </w:trPr>
        <w:tc>
          <w:tcPr>
            <w:tcW w:w="9639" w:type="dxa"/>
          </w:tcPr>
          <w:p w14:paraId="500F893F" w14:textId="77777777" w:rsidR="003D1CB9" w:rsidRPr="00F80BCA" w:rsidRDefault="003D1CB9" w:rsidP="003F214A">
            <w:pPr>
              <w:pStyle w:val="TAL"/>
              <w:rPr>
                <w:rFonts w:eastAsia="Malgun Gothic"/>
                <w:b/>
                <w:i/>
              </w:rPr>
            </w:pPr>
            <w:proofErr w:type="spellStart"/>
            <w:r w:rsidRPr="00F80BCA">
              <w:rPr>
                <w:rFonts w:eastAsia="Malgun Gothic"/>
                <w:b/>
                <w:i/>
              </w:rPr>
              <w:t>referenceStationIndicator</w:t>
            </w:r>
            <w:proofErr w:type="spellEnd"/>
          </w:p>
          <w:p w14:paraId="7F112347" w14:textId="77777777" w:rsidR="003D1CB9" w:rsidRPr="00F80BCA" w:rsidRDefault="003D1CB9" w:rsidP="003F214A">
            <w:pPr>
              <w:pStyle w:val="TAL"/>
              <w:rPr>
                <w:rFonts w:eastAsia="Malgun Gothic"/>
              </w:rPr>
            </w:pPr>
            <w:r w:rsidRPr="00F80BCA">
              <w:rPr>
                <w:rFonts w:eastAsia="Malgun Gothic"/>
              </w:rPr>
              <w:t xml:space="preserve">This fields specifies type of reference station. Enumerated value </w:t>
            </w:r>
            <w:r w:rsidRPr="00F80BCA">
              <w:rPr>
                <w:rFonts w:eastAsia="Malgun Gothic"/>
                <w:i/>
              </w:rPr>
              <w:t>physical</w:t>
            </w:r>
            <w:r w:rsidRPr="00F80BCA">
              <w:rPr>
                <w:rFonts w:eastAsia="Malgun Gothic"/>
              </w:rPr>
              <w:t xml:space="preserve"> indicates a real, physical reference station; value </w:t>
            </w:r>
            <w:r w:rsidRPr="00F80BCA">
              <w:rPr>
                <w:rFonts w:eastAsia="Malgun Gothic"/>
                <w:i/>
              </w:rPr>
              <w:t>non-physical</w:t>
            </w:r>
            <w:r w:rsidRPr="00F80BCA">
              <w:rPr>
                <w:rFonts w:eastAsia="Malgun Gothic"/>
              </w:rPr>
              <w:t xml:space="preserve"> indicates a non-physical or computed reference station.</w:t>
            </w:r>
          </w:p>
        </w:tc>
      </w:tr>
      <w:tr w:rsidR="003D1CB9" w:rsidRPr="00F80BCA" w14:paraId="45B462BA" w14:textId="77777777" w:rsidTr="003F214A">
        <w:trPr>
          <w:cantSplit/>
        </w:trPr>
        <w:tc>
          <w:tcPr>
            <w:tcW w:w="9639" w:type="dxa"/>
          </w:tcPr>
          <w:p w14:paraId="7E662D73" w14:textId="77777777" w:rsidR="003D1CB9" w:rsidRPr="00F80BCA" w:rsidRDefault="003D1CB9" w:rsidP="003F214A">
            <w:pPr>
              <w:pStyle w:val="TAL"/>
              <w:rPr>
                <w:b/>
                <w:i/>
              </w:rPr>
            </w:pPr>
            <w:r w:rsidRPr="00F80BCA">
              <w:rPr>
                <w:b/>
                <w:i/>
              </w:rPr>
              <w:t>antenna-reference-point-ECEF-X</w:t>
            </w:r>
          </w:p>
          <w:p w14:paraId="30EA7F07" w14:textId="77777777" w:rsidR="003D1CB9" w:rsidRPr="00F80BCA" w:rsidRDefault="003D1CB9" w:rsidP="003F214A">
            <w:pPr>
              <w:pStyle w:val="TAL"/>
            </w:pPr>
            <w:r w:rsidRPr="00F80BCA">
              <w:t>This field specifies the antenna reference point X-coordinate in the World Geodetic System 1984 (WGS 84) datum.</w:t>
            </w:r>
          </w:p>
          <w:p w14:paraId="2F17F8E6" w14:textId="77777777" w:rsidR="003D1CB9" w:rsidRPr="00F80BCA" w:rsidRDefault="003D1CB9" w:rsidP="003F214A">
            <w:pPr>
              <w:pStyle w:val="TAL"/>
            </w:pPr>
            <w:r w:rsidRPr="00F80BCA">
              <w:t>Scale factor 0.0001 m; range ±13,743,895.3471 m.</w:t>
            </w:r>
          </w:p>
        </w:tc>
      </w:tr>
      <w:tr w:rsidR="003D1CB9" w:rsidRPr="00F80BCA" w14:paraId="283B1D51" w14:textId="77777777" w:rsidTr="003F214A">
        <w:trPr>
          <w:cantSplit/>
        </w:trPr>
        <w:tc>
          <w:tcPr>
            <w:tcW w:w="9639" w:type="dxa"/>
          </w:tcPr>
          <w:p w14:paraId="343C44E0" w14:textId="77777777" w:rsidR="003D1CB9" w:rsidRPr="00F80BCA" w:rsidRDefault="003D1CB9" w:rsidP="003F214A">
            <w:pPr>
              <w:pStyle w:val="TAL"/>
              <w:rPr>
                <w:b/>
                <w:i/>
              </w:rPr>
            </w:pPr>
            <w:r w:rsidRPr="00F80BCA">
              <w:rPr>
                <w:b/>
                <w:i/>
              </w:rPr>
              <w:t>antenna-reference-point-ECEF-Y</w:t>
            </w:r>
          </w:p>
          <w:p w14:paraId="072B0DE9" w14:textId="77777777" w:rsidR="003D1CB9" w:rsidRPr="00F80BCA" w:rsidRDefault="003D1CB9" w:rsidP="003F214A">
            <w:pPr>
              <w:pStyle w:val="TAL"/>
            </w:pPr>
            <w:r w:rsidRPr="00F80BCA">
              <w:t>This field specifies the antenna reference point Y-coordinate in the World Geodetic System 1984 (WGS 84) datum.</w:t>
            </w:r>
          </w:p>
          <w:p w14:paraId="19C15087" w14:textId="77777777" w:rsidR="003D1CB9" w:rsidRPr="00F80BCA" w:rsidRDefault="003D1CB9" w:rsidP="003F214A">
            <w:pPr>
              <w:pStyle w:val="TAL"/>
            </w:pPr>
            <w:r w:rsidRPr="00F80BCA">
              <w:t>Scale factor 0.0001 m; range ±13,743,895.3471 m.</w:t>
            </w:r>
          </w:p>
        </w:tc>
      </w:tr>
      <w:tr w:rsidR="003D1CB9" w:rsidRPr="00F80BCA" w14:paraId="643F60EF" w14:textId="77777777" w:rsidTr="003F214A">
        <w:trPr>
          <w:cantSplit/>
        </w:trPr>
        <w:tc>
          <w:tcPr>
            <w:tcW w:w="9639" w:type="dxa"/>
          </w:tcPr>
          <w:p w14:paraId="7EE070D5" w14:textId="77777777" w:rsidR="003D1CB9" w:rsidRPr="00F80BCA" w:rsidRDefault="003D1CB9" w:rsidP="003F214A">
            <w:pPr>
              <w:pStyle w:val="TAL"/>
              <w:rPr>
                <w:b/>
                <w:i/>
              </w:rPr>
            </w:pPr>
            <w:r w:rsidRPr="00F80BCA">
              <w:rPr>
                <w:b/>
                <w:i/>
              </w:rPr>
              <w:t>antenna-reference-point-ECEF-Z</w:t>
            </w:r>
          </w:p>
          <w:p w14:paraId="0355955E" w14:textId="77777777" w:rsidR="003D1CB9" w:rsidRPr="00F80BCA" w:rsidRDefault="003D1CB9" w:rsidP="003F214A">
            <w:pPr>
              <w:pStyle w:val="TAL"/>
            </w:pPr>
            <w:r w:rsidRPr="00F80BCA">
              <w:t>This field specifies the antenna reference point Z-coordinate in the World Geodetic System 1984 (WGS 84) datum.</w:t>
            </w:r>
          </w:p>
          <w:p w14:paraId="054FDF8A" w14:textId="77777777" w:rsidR="003D1CB9" w:rsidRPr="00F80BCA" w:rsidRDefault="003D1CB9" w:rsidP="003F214A">
            <w:pPr>
              <w:pStyle w:val="TAL"/>
            </w:pPr>
            <w:r w:rsidRPr="00F80BCA">
              <w:t>Scale factor 0.0001 m; range ±13,743,895.3471 m.</w:t>
            </w:r>
          </w:p>
        </w:tc>
      </w:tr>
      <w:tr w:rsidR="003D1CB9" w:rsidRPr="00F80BCA" w14:paraId="3646FCFA" w14:textId="77777777" w:rsidTr="003F214A">
        <w:trPr>
          <w:cantSplit/>
        </w:trPr>
        <w:tc>
          <w:tcPr>
            <w:tcW w:w="9639" w:type="dxa"/>
          </w:tcPr>
          <w:p w14:paraId="6E76ACAE" w14:textId="77777777" w:rsidR="003D1CB9" w:rsidRPr="00F80BCA" w:rsidRDefault="003D1CB9" w:rsidP="003F214A">
            <w:pPr>
              <w:pStyle w:val="TAL"/>
              <w:rPr>
                <w:b/>
                <w:i/>
              </w:rPr>
            </w:pPr>
            <w:proofErr w:type="spellStart"/>
            <w:r w:rsidRPr="00F80BCA">
              <w:rPr>
                <w:b/>
                <w:i/>
              </w:rPr>
              <w:t>antennaHeight</w:t>
            </w:r>
            <w:proofErr w:type="spellEnd"/>
          </w:p>
          <w:p w14:paraId="59CB72B7" w14:textId="77777777" w:rsidR="003D1CB9" w:rsidRPr="00F80BCA" w:rsidRDefault="003D1CB9" w:rsidP="003F214A">
            <w:pPr>
              <w:pStyle w:val="TAL"/>
            </w:pPr>
            <w:r w:rsidRPr="00F80BCA">
              <w:t>This field specifies the height of the Antenna Reference Point above the marker used in the survey campaign.</w:t>
            </w:r>
          </w:p>
          <w:p w14:paraId="6CFCB8B6" w14:textId="77777777" w:rsidR="003D1CB9" w:rsidRPr="00F80BCA" w:rsidRDefault="003D1CB9" w:rsidP="003F214A">
            <w:pPr>
              <w:pStyle w:val="TAL"/>
            </w:pPr>
            <w:r w:rsidRPr="00F80BCA">
              <w:t xml:space="preserve">Scale factor 0.0001 m; range 0–6.5535 m. </w:t>
            </w:r>
          </w:p>
        </w:tc>
      </w:tr>
      <w:tr w:rsidR="003D1CB9" w:rsidRPr="00F80BCA" w14:paraId="6BBC4CC0" w14:textId="77777777" w:rsidTr="003F214A">
        <w:trPr>
          <w:cantSplit/>
        </w:trPr>
        <w:tc>
          <w:tcPr>
            <w:tcW w:w="9639" w:type="dxa"/>
          </w:tcPr>
          <w:p w14:paraId="5C63DB29" w14:textId="77777777" w:rsidR="003D1CB9" w:rsidRPr="00F80BCA" w:rsidRDefault="003D1CB9" w:rsidP="003F214A">
            <w:pPr>
              <w:pStyle w:val="TAL"/>
              <w:rPr>
                <w:b/>
                <w:i/>
              </w:rPr>
            </w:pPr>
            <w:proofErr w:type="spellStart"/>
            <w:r w:rsidRPr="00F80BCA">
              <w:rPr>
                <w:b/>
                <w:i/>
              </w:rPr>
              <w:t>antennaDescriptor</w:t>
            </w:r>
            <w:proofErr w:type="spellEnd"/>
          </w:p>
          <w:p w14:paraId="7DDB93A6" w14:textId="77777777" w:rsidR="003D1CB9" w:rsidRPr="00F80BCA" w:rsidRDefault="003D1CB9" w:rsidP="003F214A">
            <w:pPr>
              <w:pStyle w:val="TAL"/>
            </w:pPr>
            <w:r w:rsidRPr="00F80BCA">
              <w:t xml:space="preserve">This field provides an ASCII descriptor of the reference station antenna using IGS naming convention [31]. The descriptor can be used to look up model specific phase </w:t>
            </w:r>
            <w:proofErr w:type="spellStart"/>
            <w:r w:rsidRPr="00F80BCA">
              <w:t>center</w:t>
            </w:r>
            <w:proofErr w:type="spellEnd"/>
            <w:r w:rsidRPr="00F80BCA">
              <w:t xml:space="preserve"> corrections of that antenna.</w:t>
            </w:r>
          </w:p>
        </w:tc>
      </w:tr>
      <w:tr w:rsidR="003D1CB9" w:rsidRPr="00F80BCA" w14:paraId="66056918" w14:textId="77777777" w:rsidTr="003F214A">
        <w:trPr>
          <w:cantSplit/>
        </w:trPr>
        <w:tc>
          <w:tcPr>
            <w:tcW w:w="9639" w:type="dxa"/>
          </w:tcPr>
          <w:p w14:paraId="31D94EEC" w14:textId="77777777" w:rsidR="003D1CB9" w:rsidRPr="00F80BCA" w:rsidRDefault="003D1CB9" w:rsidP="003F214A">
            <w:pPr>
              <w:pStyle w:val="TAL"/>
              <w:rPr>
                <w:b/>
                <w:i/>
              </w:rPr>
            </w:pPr>
            <w:proofErr w:type="spellStart"/>
            <w:r w:rsidRPr="00F80BCA">
              <w:rPr>
                <w:b/>
                <w:i/>
              </w:rPr>
              <w:t>antennaSetUpID</w:t>
            </w:r>
            <w:proofErr w:type="spellEnd"/>
          </w:p>
          <w:p w14:paraId="78B5803C" w14:textId="77777777" w:rsidR="003D1CB9" w:rsidRPr="00F80BCA" w:rsidRDefault="003D1CB9" w:rsidP="003F214A">
            <w:pPr>
              <w:pStyle w:val="TAL"/>
            </w:pPr>
            <w:r w:rsidRPr="00F80BCA">
              <w:t>This field, if present, indicates that the standard IGS Model is not valid (</w:t>
            </w:r>
            <w:r w:rsidRPr="00F80BCA">
              <w:rPr>
                <w:rFonts w:cs="Arial"/>
              </w:rPr>
              <w:t xml:space="preserve">≠ </w:t>
            </w:r>
            <w:r w:rsidRPr="00F80BCA">
              <w:t>0 [30]). If this field is absent the standard IGS Model is valid (′0 = Use standard IGS Model′ [30]).</w:t>
            </w:r>
          </w:p>
        </w:tc>
      </w:tr>
      <w:tr w:rsidR="003D1CB9" w:rsidRPr="00F80BCA" w14:paraId="608D492D" w14:textId="77777777" w:rsidTr="003F214A">
        <w:trPr>
          <w:cantSplit/>
        </w:trPr>
        <w:tc>
          <w:tcPr>
            <w:tcW w:w="9639" w:type="dxa"/>
          </w:tcPr>
          <w:p w14:paraId="789D9BC0" w14:textId="77777777" w:rsidR="003D1CB9" w:rsidRPr="00F80BCA" w:rsidRDefault="003D1CB9" w:rsidP="003F214A">
            <w:pPr>
              <w:pStyle w:val="TAL"/>
              <w:rPr>
                <w:b/>
                <w:i/>
              </w:rPr>
            </w:pPr>
            <w:r w:rsidRPr="00F80BCA">
              <w:rPr>
                <w:b/>
                <w:i/>
              </w:rPr>
              <w:t>antenna-reference-point-</w:t>
            </w:r>
            <w:proofErr w:type="spellStart"/>
            <w:r w:rsidRPr="00F80BCA">
              <w:rPr>
                <w:b/>
                <w:i/>
              </w:rPr>
              <w:t>unc</w:t>
            </w:r>
            <w:proofErr w:type="spellEnd"/>
          </w:p>
          <w:p w14:paraId="516D1361" w14:textId="77777777" w:rsidR="003D1CB9" w:rsidRPr="00F80BCA" w:rsidRDefault="003D1CB9" w:rsidP="003F214A">
            <w:pPr>
              <w:pStyle w:val="TAL"/>
            </w:pPr>
            <w:r w:rsidRPr="00F80BCA">
              <w:t>This field specifies the uncertainty of the ARP coordinates.</w:t>
            </w:r>
            <w:r w:rsidRPr="00F80BCA">
              <w:rPr>
                <w:snapToGrid w:val="0"/>
              </w:rPr>
              <w:t xml:space="preserve"> </w:t>
            </w:r>
            <w:r w:rsidRPr="00F80BCA">
              <w:rPr>
                <w:i/>
                <w:snapToGrid w:val="0"/>
              </w:rPr>
              <w:t>uncertainty-X</w:t>
            </w:r>
            <w:r w:rsidRPr="00F80BCA">
              <w:rPr>
                <w:snapToGrid w:val="0"/>
              </w:rPr>
              <w:t xml:space="preserve">, </w:t>
            </w:r>
            <w:r w:rsidRPr="00F80BCA">
              <w:rPr>
                <w:i/>
                <w:snapToGrid w:val="0"/>
              </w:rPr>
              <w:t>uncertainty-Y</w:t>
            </w:r>
            <w:r w:rsidRPr="00F80BCA">
              <w:rPr>
                <w:snapToGrid w:val="0"/>
              </w:rPr>
              <w:t xml:space="preserve">, and </w:t>
            </w:r>
            <w:r w:rsidRPr="00F80BCA">
              <w:rPr>
                <w:i/>
                <w:snapToGrid w:val="0"/>
              </w:rPr>
              <w:t>uncertainty-Z</w:t>
            </w:r>
            <w:r w:rsidRPr="00F80BCA">
              <w:rPr>
                <w:snapToGrid w:val="0"/>
              </w:rPr>
              <w:t xml:space="preserve"> </w:t>
            </w:r>
            <w:r w:rsidRPr="00F80BCA">
              <w:rPr>
                <w:noProof/>
              </w:rPr>
              <w:t xml:space="preserve">correspond to the encoded high accuracy uncertainty of the X, Y, and Z-coordinate, respectively, as defined in TS 23.032 [15]. </w:t>
            </w:r>
            <w:r w:rsidRPr="00F80BCA">
              <w:rPr>
                <w:i/>
                <w:snapToGrid w:val="0"/>
              </w:rPr>
              <w:t>confidence-X</w:t>
            </w:r>
            <w:r w:rsidRPr="00F80BCA">
              <w:rPr>
                <w:snapToGrid w:val="0"/>
              </w:rPr>
              <w:t xml:space="preserve">, </w:t>
            </w:r>
            <w:r w:rsidRPr="00F80BCA">
              <w:rPr>
                <w:i/>
                <w:snapToGrid w:val="0"/>
              </w:rPr>
              <w:t>confidence-Y</w:t>
            </w:r>
            <w:r w:rsidRPr="00F80BCA">
              <w:rPr>
                <w:snapToGrid w:val="0"/>
              </w:rPr>
              <w:t xml:space="preserve">, and </w:t>
            </w:r>
            <w:r w:rsidRPr="00F80BCA">
              <w:rPr>
                <w:i/>
                <w:snapToGrid w:val="0"/>
              </w:rPr>
              <w:t>confidence-Z</w:t>
            </w:r>
            <w:r w:rsidRPr="00F80BCA">
              <w:rPr>
                <w:snapToGrid w:val="0"/>
              </w:rPr>
              <w:t xml:space="preserve"> </w:t>
            </w:r>
            <w:r w:rsidRPr="00F80BCA">
              <w:rPr>
                <w:noProof/>
              </w:rPr>
              <w:t>corresponds to confidence as defined in TS 23.032 [15].</w:t>
            </w:r>
          </w:p>
        </w:tc>
      </w:tr>
      <w:tr w:rsidR="003D1CB9" w:rsidRPr="00F80BCA" w14:paraId="71B78B8E" w14:textId="77777777" w:rsidTr="003F214A">
        <w:trPr>
          <w:cantSplit/>
        </w:trPr>
        <w:tc>
          <w:tcPr>
            <w:tcW w:w="9639" w:type="dxa"/>
          </w:tcPr>
          <w:p w14:paraId="273D347E" w14:textId="77777777" w:rsidR="003D1CB9" w:rsidRPr="00F80BCA" w:rsidRDefault="003D1CB9" w:rsidP="003F214A">
            <w:pPr>
              <w:pStyle w:val="TAL"/>
              <w:rPr>
                <w:b/>
                <w:i/>
              </w:rPr>
            </w:pPr>
            <w:r w:rsidRPr="00F80BCA">
              <w:rPr>
                <w:b/>
                <w:i/>
              </w:rPr>
              <w:t>physical-reference-station-info</w:t>
            </w:r>
          </w:p>
          <w:p w14:paraId="721383E3" w14:textId="77777777" w:rsidR="003D1CB9" w:rsidRPr="00F80BCA" w:rsidRDefault="003D1CB9" w:rsidP="003F214A">
            <w:pPr>
              <w:pStyle w:val="TAL"/>
              <w:rPr>
                <w:rFonts w:cs="Arial"/>
                <w:b/>
                <w:i/>
                <w:szCs w:val="18"/>
              </w:rPr>
            </w:pPr>
            <w:r w:rsidRPr="00F80BCA">
              <w:t>This field provides the earth-</w:t>
            </w:r>
            <w:proofErr w:type="spellStart"/>
            <w:r w:rsidRPr="00F80BCA">
              <w:t>centered</w:t>
            </w:r>
            <w:proofErr w:type="spellEnd"/>
            <w:r w:rsidRPr="00F80BCA">
              <w:t>, earth-fixed (ECEF) coordinates of the antenna reference point (ARP) for the real (or "physical") reference station used. This field may be used in case of the non-physical reference station approach to allow the target device to refer baseline vectors to a physical reference rather than to a non-physical reference without any connection to a physical point.</w:t>
            </w:r>
          </w:p>
        </w:tc>
      </w:tr>
      <w:tr w:rsidR="003D1CB9" w:rsidRPr="00F80BCA" w14:paraId="0D3D6238" w14:textId="77777777" w:rsidTr="003F214A">
        <w:trPr>
          <w:cantSplit/>
        </w:trPr>
        <w:tc>
          <w:tcPr>
            <w:tcW w:w="9639" w:type="dxa"/>
          </w:tcPr>
          <w:p w14:paraId="2971BC9A" w14:textId="77777777" w:rsidR="003D1CB9" w:rsidRPr="00F80BCA" w:rsidRDefault="003D1CB9" w:rsidP="003F214A">
            <w:pPr>
              <w:pStyle w:val="TAL"/>
              <w:rPr>
                <w:b/>
                <w:i/>
              </w:rPr>
            </w:pPr>
            <w:proofErr w:type="spellStart"/>
            <w:r w:rsidRPr="00F80BCA">
              <w:rPr>
                <w:b/>
                <w:i/>
              </w:rPr>
              <w:t>physicalReferenceStationID</w:t>
            </w:r>
            <w:proofErr w:type="spellEnd"/>
          </w:p>
          <w:p w14:paraId="0B5D16B9" w14:textId="77777777" w:rsidR="003D1CB9" w:rsidRPr="00F80BCA" w:rsidRDefault="003D1CB9" w:rsidP="003F214A">
            <w:pPr>
              <w:pStyle w:val="TAL"/>
              <w:rPr>
                <w:rFonts w:cs="Arial"/>
                <w:b/>
                <w:i/>
                <w:szCs w:val="18"/>
              </w:rPr>
            </w:pPr>
            <w:r w:rsidRPr="00F80BCA">
              <w:t xml:space="preserve">This field specifies the station ID of a real reference station, when </w:t>
            </w:r>
            <w:r w:rsidRPr="00F80BCA">
              <w:rPr>
                <w:bCs/>
                <w:noProof/>
              </w:rPr>
              <w:t xml:space="preserve">the </w:t>
            </w:r>
            <w:proofErr w:type="spellStart"/>
            <w:r w:rsidRPr="00F80BCA">
              <w:rPr>
                <w:i/>
                <w:snapToGrid w:val="0"/>
              </w:rPr>
              <w:t>referenceStationIndicator</w:t>
            </w:r>
            <w:proofErr w:type="spellEnd"/>
            <w:r w:rsidRPr="00F80BCA">
              <w:rPr>
                <w:snapToGrid w:val="0"/>
              </w:rPr>
              <w:t xml:space="preserve"> has the value ′</w:t>
            </w:r>
            <w:r w:rsidRPr="00F80BCA">
              <w:rPr>
                <w:i/>
                <w:snapToGrid w:val="0"/>
              </w:rPr>
              <w:t>non-physical</w:t>
            </w:r>
            <w:r w:rsidRPr="00F80BCA">
              <w:rPr>
                <w:snapToGrid w:val="0"/>
              </w:rPr>
              <w:t>′</w:t>
            </w:r>
            <w:r w:rsidRPr="00F80BCA">
              <w:t>.</w:t>
            </w:r>
          </w:p>
        </w:tc>
      </w:tr>
      <w:tr w:rsidR="003D1CB9" w:rsidRPr="00F80BCA" w14:paraId="4DC5BFDF" w14:textId="77777777" w:rsidTr="003F214A">
        <w:trPr>
          <w:cantSplit/>
        </w:trPr>
        <w:tc>
          <w:tcPr>
            <w:tcW w:w="9639" w:type="dxa"/>
          </w:tcPr>
          <w:p w14:paraId="06EDBBDD" w14:textId="77777777" w:rsidR="003D1CB9" w:rsidRPr="00F80BCA" w:rsidRDefault="003D1CB9" w:rsidP="003F214A">
            <w:pPr>
              <w:pStyle w:val="TAL"/>
              <w:rPr>
                <w:b/>
                <w:i/>
              </w:rPr>
            </w:pPr>
            <w:r w:rsidRPr="00F80BCA">
              <w:rPr>
                <w:b/>
                <w:i/>
              </w:rPr>
              <w:t>physical-ARP-ECEF-X</w:t>
            </w:r>
          </w:p>
          <w:p w14:paraId="694CC5A1" w14:textId="77777777" w:rsidR="003D1CB9" w:rsidRPr="00F80BCA" w:rsidRDefault="003D1CB9" w:rsidP="003F214A">
            <w:pPr>
              <w:pStyle w:val="TAL"/>
            </w:pPr>
            <w:r w:rsidRPr="00F80BCA">
              <w:t>This field specifies the antenna reference point X-coordinate in the World Geodetic System 1984 (WGS 84) datum.</w:t>
            </w:r>
          </w:p>
          <w:p w14:paraId="4146A21B" w14:textId="77777777" w:rsidR="003D1CB9" w:rsidRPr="00F80BCA" w:rsidRDefault="003D1CB9" w:rsidP="003F214A">
            <w:pPr>
              <w:pStyle w:val="TAL"/>
              <w:rPr>
                <w:rFonts w:cs="Arial"/>
                <w:b/>
                <w:i/>
                <w:szCs w:val="18"/>
              </w:rPr>
            </w:pPr>
            <w:r w:rsidRPr="00F80BCA">
              <w:t>Scale factor 0.0001 m; range ±13,743,895.3471 m.</w:t>
            </w:r>
          </w:p>
        </w:tc>
      </w:tr>
      <w:tr w:rsidR="003D1CB9" w:rsidRPr="00F80BCA" w14:paraId="1A841555" w14:textId="77777777" w:rsidTr="003F214A">
        <w:trPr>
          <w:cantSplit/>
        </w:trPr>
        <w:tc>
          <w:tcPr>
            <w:tcW w:w="9639" w:type="dxa"/>
          </w:tcPr>
          <w:p w14:paraId="365EB497" w14:textId="77777777" w:rsidR="003D1CB9" w:rsidRPr="00F80BCA" w:rsidRDefault="003D1CB9" w:rsidP="003F214A">
            <w:pPr>
              <w:pStyle w:val="TAL"/>
              <w:rPr>
                <w:b/>
                <w:i/>
              </w:rPr>
            </w:pPr>
            <w:r w:rsidRPr="00F80BCA">
              <w:rPr>
                <w:b/>
                <w:i/>
              </w:rPr>
              <w:t>physical-ARP-ECEF-Y</w:t>
            </w:r>
          </w:p>
          <w:p w14:paraId="6A42D1E1" w14:textId="77777777" w:rsidR="003D1CB9" w:rsidRPr="00F80BCA" w:rsidRDefault="003D1CB9" w:rsidP="003F214A">
            <w:pPr>
              <w:pStyle w:val="TAL"/>
            </w:pPr>
            <w:r w:rsidRPr="00F80BCA">
              <w:t>This field specifies the antenna reference point Y-coordinate in the World Geodetic System 1984 (WGS 84) datum.</w:t>
            </w:r>
          </w:p>
          <w:p w14:paraId="207A9A74" w14:textId="77777777" w:rsidR="003D1CB9" w:rsidRPr="00F80BCA" w:rsidRDefault="003D1CB9" w:rsidP="003F214A">
            <w:pPr>
              <w:pStyle w:val="TAL"/>
              <w:rPr>
                <w:rFonts w:cs="Arial"/>
                <w:b/>
                <w:i/>
                <w:szCs w:val="18"/>
              </w:rPr>
            </w:pPr>
            <w:r w:rsidRPr="00F80BCA">
              <w:t>Scale factor 0.0001 m; range ±13,743,895.3471 m.</w:t>
            </w:r>
          </w:p>
        </w:tc>
      </w:tr>
      <w:tr w:rsidR="003D1CB9" w:rsidRPr="00F80BCA" w14:paraId="34E90D38" w14:textId="77777777" w:rsidTr="003F214A">
        <w:trPr>
          <w:cantSplit/>
        </w:trPr>
        <w:tc>
          <w:tcPr>
            <w:tcW w:w="9639" w:type="dxa"/>
          </w:tcPr>
          <w:p w14:paraId="58331267" w14:textId="77777777" w:rsidR="003D1CB9" w:rsidRPr="00F80BCA" w:rsidRDefault="003D1CB9" w:rsidP="003F214A">
            <w:pPr>
              <w:pStyle w:val="TAL"/>
              <w:rPr>
                <w:b/>
                <w:i/>
              </w:rPr>
            </w:pPr>
            <w:r w:rsidRPr="00F80BCA">
              <w:rPr>
                <w:b/>
                <w:i/>
              </w:rPr>
              <w:t>physical-ARP-ECEF-Z</w:t>
            </w:r>
          </w:p>
          <w:p w14:paraId="3A55DFEC" w14:textId="77777777" w:rsidR="003D1CB9" w:rsidRPr="00F80BCA" w:rsidRDefault="003D1CB9" w:rsidP="003F214A">
            <w:pPr>
              <w:pStyle w:val="TAL"/>
            </w:pPr>
            <w:r w:rsidRPr="00F80BCA">
              <w:t>This field specifies the antenna reference point Z-coordinate in the World Geodetic System 1984 (WGS 84) datum.</w:t>
            </w:r>
          </w:p>
          <w:p w14:paraId="0B7C26CC" w14:textId="77777777" w:rsidR="003D1CB9" w:rsidRPr="00F80BCA" w:rsidRDefault="003D1CB9" w:rsidP="003F214A">
            <w:pPr>
              <w:pStyle w:val="TAL"/>
              <w:rPr>
                <w:rFonts w:cs="Arial"/>
                <w:b/>
                <w:i/>
                <w:szCs w:val="18"/>
              </w:rPr>
            </w:pPr>
            <w:r w:rsidRPr="00F80BCA">
              <w:t>Scale factor 0.0001 m; range ±13,743,895.3471 m.</w:t>
            </w:r>
          </w:p>
        </w:tc>
      </w:tr>
      <w:tr w:rsidR="003D1CB9" w:rsidRPr="00F80BCA" w14:paraId="0A532C4C" w14:textId="77777777" w:rsidTr="003F214A">
        <w:trPr>
          <w:cantSplit/>
        </w:trPr>
        <w:tc>
          <w:tcPr>
            <w:tcW w:w="9639" w:type="dxa"/>
          </w:tcPr>
          <w:p w14:paraId="6BACDE28" w14:textId="77777777" w:rsidR="003D1CB9" w:rsidRPr="00F80BCA" w:rsidRDefault="003D1CB9" w:rsidP="003F214A">
            <w:pPr>
              <w:pStyle w:val="TAL"/>
              <w:rPr>
                <w:b/>
                <w:i/>
              </w:rPr>
            </w:pPr>
            <w:r w:rsidRPr="00F80BCA">
              <w:rPr>
                <w:b/>
                <w:i/>
              </w:rPr>
              <w:t>physical-ARP-</w:t>
            </w:r>
            <w:proofErr w:type="spellStart"/>
            <w:r w:rsidRPr="00F80BCA">
              <w:rPr>
                <w:b/>
                <w:i/>
              </w:rPr>
              <w:t>unc</w:t>
            </w:r>
            <w:proofErr w:type="spellEnd"/>
          </w:p>
          <w:p w14:paraId="61D382F0" w14:textId="77777777" w:rsidR="003D1CB9" w:rsidRPr="00F80BCA" w:rsidRDefault="003D1CB9" w:rsidP="003F214A">
            <w:pPr>
              <w:pStyle w:val="TAL"/>
              <w:rPr>
                <w:rFonts w:cs="Arial"/>
                <w:b/>
                <w:i/>
                <w:szCs w:val="18"/>
              </w:rPr>
            </w:pPr>
            <w:r w:rsidRPr="00F80BCA">
              <w:t>This field specifies the uncertainty of the ARP coordinates.</w:t>
            </w:r>
          </w:p>
        </w:tc>
      </w:tr>
      <w:tr w:rsidR="003D1CB9" w:rsidRPr="00F80BCA" w14:paraId="0D8A04C5" w14:textId="77777777" w:rsidTr="003F214A">
        <w:trPr>
          <w:cantSplit/>
        </w:trPr>
        <w:tc>
          <w:tcPr>
            <w:tcW w:w="9639" w:type="dxa"/>
          </w:tcPr>
          <w:p w14:paraId="33D723CC" w14:textId="77777777" w:rsidR="003D1CB9" w:rsidRPr="00A47232" w:rsidRDefault="003D1CB9" w:rsidP="003F214A">
            <w:pPr>
              <w:pStyle w:val="TAL"/>
              <w:rPr>
                <w:b/>
                <w:i/>
                <w:highlight w:val="yellow"/>
              </w:rPr>
            </w:pPr>
            <w:proofErr w:type="spellStart"/>
            <w:r w:rsidRPr="00A47232">
              <w:rPr>
                <w:b/>
                <w:i/>
                <w:highlight w:val="yellow"/>
              </w:rPr>
              <w:t>equalIntegerAmbiguityLevel</w:t>
            </w:r>
            <w:proofErr w:type="spellEnd"/>
          </w:p>
          <w:p w14:paraId="5F8507D3" w14:textId="77777777" w:rsidR="003D1CB9" w:rsidRPr="00A47232" w:rsidRDefault="003D1CB9" w:rsidP="003F214A">
            <w:pPr>
              <w:pStyle w:val="TAL"/>
              <w:rPr>
                <w:snapToGrid w:val="0"/>
                <w:highlight w:val="yellow"/>
              </w:rPr>
            </w:pPr>
            <w:r w:rsidRPr="00A47232">
              <w:rPr>
                <w:highlight w:val="yellow"/>
              </w:rPr>
              <w:t xml:space="preserve">This field specifies the integer ambiguity level of this reference station in relation to other reference stations. Either, the target device can assume that it is the same for all reference </w:t>
            </w:r>
            <w:proofErr w:type="gramStart"/>
            <w:r w:rsidRPr="00A47232">
              <w:rPr>
                <w:highlight w:val="yellow"/>
              </w:rPr>
              <w:t>stations, or</w:t>
            </w:r>
            <w:proofErr w:type="gramEnd"/>
            <w:r w:rsidRPr="00A47232">
              <w:rPr>
                <w:highlight w:val="yellow"/>
              </w:rPr>
              <w:t xml:space="preserve"> cannot assume that it is the same as other reference stations, or the target device is provided with a list of reference stations for which the integer ambiguity level can be assumed to be the same.</w:t>
            </w:r>
            <w:r>
              <w:t xml:space="preserve"> </w:t>
            </w:r>
          </w:p>
        </w:tc>
      </w:tr>
    </w:tbl>
    <w:p w14:paraId="02E5A840" w14:textId="77777777" w:rsidR="003D1CB9" w:rsidRDefault="003D1CB9" w:rsidP="003D1CB9"/>
    <w:p w14:paraId="3F7458F2" w14:textId="77777777" w:rsidR="003D1CB9" w:rsidRPr="00F80BCA" w:rsidRDefault="003D1CB9" w:rsidP="003D1CB9"/>
    <w:p w14:paraId="00AC35FD" w14:textId="77777777" w:rsidR="003D1CB9" w:rsidRDefault="003D1CB9" w:rsidP="007713C1">
      <w:pPr>
        <w:rPr>
          <w:i/>
        </w:rPr>
      </w:pPr>
    </w:p>
    <w:sectPr w:rsidR="003D1CB9">
      <w:headerReference w:type="even" r:id="rId26"/>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A5C52" w14:textId="77777777" w:rsidR="00E13566" w:rsidRDefault="00E13566">
      <w:r>
        <w:separator/>
      </w:r>
    </w:p>
  </w:endnote>
  <w:endnote w:type="continuationSeparator" w:id="0">
    <w:p w14:paraId="26D4203F" w14:textId="77777777" w:rsidR="00E13566" w:rsidRDefault="00E13566">
      <w:r>
        <w:continuationSeparator/>
      </w:r>
    </w:p>
  </w:endnote>
  <w:endnote w:type="continuationNotice" w:id="1">
    <w:p w14:paraId="38E0B973" w14:textId="77777777" w:rsidR="00E13566" w:rsidRDefault="00E13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AA28C" w14:textId="1BB3CD04" w:rsidR="003E0A86" w:rsidRDefault="003E0A8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1C2E2" w14:textId="77777777" w:rsidR="00E13566" w:rsidRDefault="00E13566">
      <w:r>
        <w:separator/>
      </w:r>
    </w:p>
  </w:footnote>
  <w:footnote w:type="continuationSeparator" w:id="0">
    <w:p w14:paraId="48D5DC4C" w14:textId="77777777" w:rsidR="00E13566" w:rsidRDefault="00E13566">
      <w:r>
        <w:continuationSeparator/>
      </w:r>
    </w:p>
  </w:footnote>
  <w:footnote w:type="continuationNotice" w:id="1">
    <w:p w14:paraId="412DCB05" w14:textId="77777777" w:rsidR="00E13566" w:rsidRDefault="00E135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5A69" w14:textId="77777777" w:rsidR="003E0A86" w:rsidRDefault="003E0A8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BDE0AAB8"/>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F5252D"/>
    <w:multiLevelType w:val="hybridMultilevel"/>
    <w:tmpl w:val="51302772"/>
    <w:lvl w:ilvl="0" w:tplc="FA6237F0">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F40574"/>
    <w:multiLevelType w:val="hybridMultilevel"/>
    <w:tmpl w:val="7F0C77AE"/>
    <w:lvl w:ilvl="0" w:tplc="4F282E38">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22400C"/>
    <w:multiLevelType w:val="hybridMultilevel"/>
    <w:tmpl w:val="4920E1A4"/>
    <w:lvl w:ilvl="0" w:tplc="076E77A4">
      <w:start w:val="2"/>
      <w:numFmt w:val="bullet"/>
      <w:lvlText w:val="–"/>
      <w:lvlJc w:val="left"/>
      <w:pPr>
        <w:ind w:left="720" w:hanging="360"/>
      </w:pPr>
      <w:rPr>
        <w:rFonts w:ascii="Arial" w:eastAsia="Times New Roman" w:hAnsi="Arial" w:cs="Arial"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31611F"/>
    <w:multiLevelType w:val="hybridMultilevel"/>
    <w:tmpl w:val="CFA8F358"/>
    <w:lvl w:ilvl="0" w:tplc="3AD8FF9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4009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9F43AA"/>
    <w:multiLevelType w:val="hybridMultilevel"/>
    <w:tmpl w:val="80D84EBC"/>
    <w:lvl w:ilvl="0" w:tplc="5C0231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393BA3"/>
    <w:multiLevelType w:val="hybridMultilevel"/>
    <w:tmpl w:val="E5488AD6"/>
    <w:lvl w:ilvl="0" w:tplc="A7166F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400423"/>
    <w:multiLevelType w:val="hybridMultilevel"/>
    <w:tmpl w:val="DA882E0C"/>
    <w:lvl w:ilvl="0" w:tplc="1DE2DF44">
      <w:start w:val="6"/>
      <w:numFmt w:val="bullet"/>
      <w:lvlText w:val="-"/>
      <w:lvlJc w:val="left"/>
      <w:pPr>
        <w:ind w:left="720" w:hanging="360"/>
      </w:pPr>
      <w:rPr>
        <w:rFonts w:ascii="Arial" w:eastAsia="Times New Roman"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8"/>
  </w:num>
  <w:num w:numId="3">
    <w:abstractNumId w:val="12"/>
  </w:num>
  <w:num w:numId="4">
    <w:abstractNumId w:val="13"/>
  </w:num>
  <w:num w:numId="5">
    <w:abstractNumId w:val="10"/>
  </w:num>
  <w:num w:numId="6">
    <w:abstractNumId w:val="15"/>
  </w:num>
  <w:num w:numId="7">
    <w:abstractNumId w:val="21"/>
  </w:num>
  <w:num w:numId="8">
    <w:abstractNumId w:val="11"/>
  </w:num>
  <w:num w:numId="9">
    <w:abstractNumId w:val="9"/>
  </w:num>
  <w:num w:numId="10">
    <w:abstractNumId w:val="3"/>
  </w:num>
  <w:num w:numId="11">
    <w:abstractNumId w:val="2"/>
  </w:num>
  <w:num w:numId="12">
    <w:abstractNumId w:val="1"/>
  </w:num>
  <w:num w:numId="13">
    <w:abstractNumId w:val="20"/>
  </w:num>
  <w:num w:numId="14">
    <w:abstractNumId w:val="0"/>
  </w:num>
  <w:num w:numId="15">
    <w:abstractNumId w:val="24"/>
  </w:num>
  <w:num w:numId="16">
    <w:abstractNumId w:val="7"/>
  </w:num>
  <w:num w:numId="17">
    <w:abstractNumId w:val="16"/>
  </w:num>
  <w:num w:numId="18">
    <w:abstractNumId w:val="19"/>
  </w:num>
  <w:num w:numId="19">
    <w:abstractNumId w:val="22"/>
  </w:num>
  <w:num w:numId="20">
    <w:abstractNumId w:val="17"/>
  </w:num>
  <w:num w:numId="21">
    <w:abstractNumId w:val="8"/>
  </w:num>
  <w:num w:numId="22">
    <w:abstractNumId w:val="6"/>
  </w:num>
  <w:num w:numId="23">
    <w:abstractNumId w:val="23"/>
  </w:num>
  <w:num w:numId="24">
    <w:abstractNumId w:val="4"/>
  </w:num>
  <w:num w:numId="2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DE"/>
    <w:rsid w:val="000006E1"/>
    <w:rsid w:val="00002A37"/>
    <w:rsid w:val="000039F4"/>
    <w:rsid w:val="00004DB1"/>
    <w:rsid w:val="0000575B"/>
    <w:rsid w:val="00006446"/>
    <w:rsid w:val="00006896"/>
    <w:rsid w:val="00007CDC"/>
    <w:rsid w:val="00011B28"/>
    <w:rsid w:val="00015D15"/>
    <w:rsid w:val="000160E9"/>
    <w:rsid w:val="0002564D"/>
    <w:rsid w:val="00025ECA"/>
    <w:rsid w:val="000321F1"/>
    <w:rsid w:val="000325B8"/>
    <w:rsid w:val="00034BAA"/>
    <w:rsid w:val="00034C15"/>
    <w:rsid w:val="00036BA1"/>
    <w:rsid w:val="000422E2"/>
    <w:rsid w:val="00042F22"/>
    <w:rsid w:val="000444EF"/>
    <w:rsid w:val="00052A07"/>
    <w:rsid w:val="00052A0A"/>
    <w:rsid w:val="000534E3"/>
    <w:rsid w:val="0005606A"/>
    <w:rsid w:val="00057117"/>
    <w:rsid w:val="000605FB"/>
    <w:rsid w:val="000616E7"/>
    <w:rsid w:val="0006487E"/>
    <w:rsid w:val="0006565B"/>
    <w:rsid w:val="00065E1A"/>
    <w:rsid w:val="000709DB"/>
    <w:rsid w:val="00073640"/>
    <w:rsid w:val="00077E5F"/>
    <w:rsid w:val="0008036A"/>
    <w:rsid w:val="00081AE6"/>
    <w:rsid w:val="000855EB"/>
    <w:rsid w:val="00085B52"/>
    <w:rsid w:val="000866F2"/>
    <w:rsid w:val="0009009F"/>
    <w:rsid w:val="00090523"/>
    <w:rsid w:val="00090AA6"/>
    <w:rsid w:val="00091557"/>
    <w:rsid w:val="000924C1"/>
    <w:rsid w:val="000924F0"/>
    <w:rsid w:val="00093474"/>
    <w:rsid w:val="0009510F"/>
    <w:rsid w:val="00097232"/>
    <w:rsid w:val="000A1B7B"/>
    <w:rsid w:val="000A1ED2"/>
    <w:rsid w:val="000A2684"/>
    <w:rsid w:val="000A3419"/>
    <w:rsid w:val="000A56F2"/>
    <w:rsid w:val="000A7783"/>
    <w:rsid w:val="000B2719"/>
    <w:rsid w:val="000B395D"/>
    <w:rsid w:val="000B3A8F"/>
    <w:rsid w:val="000B3A9C"/>
    <w:rsid w:val="000B4AB9"/>
    <w:rsid w:val="000B58C3"/>
    <w:rsid w:val="000B5B06"/>
    <w:rsid w:val="000B61E9"/>
    <w:rsid w:val="000C165A"/>
    <w:rsid w:val="000C2662"/>
    <w:rsid w:val="000C2DD1"/>
    <w:rsid w:val="000C2E19"/>
    <w:rsid w:val="000C5496"/>
    <w:rsid w:val="000C6ABC"/>
    <w:rsid w:val="000C73AA"/>
    <w:rsid w:val="000D0D07"/>
    <w:rsid w:val="000D293B"/>
    <w:rsid w:val="000D4797"/>
    <w:rsid w:val="000E0527"/>
    <w:rsid w:val="000E06EF"/>
    <w:rsid w:val="000E1925"/>
    <w:rsid w:val="000E1E92"/>
    <w:rsid w:val="000E4287"/>
    <w:rsid w:val="000E435B"/>
    <w:rsid w:val="000F06D6"/>
    <w:rsid w:val="000F0EB1"/>
    <w:rsid w:val="000F1106"/>
    <w:rsid w:val="000F2C6B"/>
    <w:rsid w:val="000F3BE9"/>
    <w:rsid w:val="000F3F6C"/>
    <w:rsid w:val="000F4D65"/>
    <w:rsid w:val="000F680E"/>
    <w:rsid w:val="000F6DF3"/>
    <w:rsid w:val="000F76A5"/>
    <w:rsid w:val="001005FF"/>
    <w:rsid w:val="001052A8"/>
    <w:rsid w:val="001062FB"/>
    <w:rsid w:val="001063E6"/>
    <w:rsid w:val="0011271E"/>
    <w:rsid w:val="001131E9"/>
    <w:rsid w:val="00113CF4"/>
    <w:rsid w:val="001153EA"/>
    <w:rsid w:val="00115643"/>
    <w:rsid w:val="00116765"/>
    <w:rsid w:val="00117955"/>
    <w:rsid w:val="001219F5"/>
    <w:rsid w:val="00121A20"/>
    <w:rsid w:val="00122A6D"/>
    <w:rsid w:val="0012377F"/>
    <w:rsid w:val="00124314"/>
    <w:rsid w:val="00124D21"/>
    <w:rsid w:val="00125B90"/>
    <w:rsid w:val="00126673"/>
    <w:rsid w:val="00126B4A"/>
    <w:rsid w:val="00127260"/>
    <w:rsid w:val="00132FD0"/>
    <w:rsid w:val="001344C0"/>
    <w:rsid w:val="001346FA"/>
    <w:rsid w:val="00135252"/>
    <w:rsid w:val="00137AB5"/>
    <w:rsid w:val="00137F0B"/>
    <w:rsid w:val="0014344D"/>
    <w:rsid w:val="001448EA"/>
    <w:rsid w:val="00151E23"/>
    <w:rsid w:val="001521F4"/>
    <w:rsid w:val="001526E0"/>
    <w:rsid w:val="00154029"/>
    <w:rsid w:val="001546B5"/>
    <w:rsid w:val="001551B5"/>
    <w:rsid w:val="00160B46"/>
    <w:rsid w:val="00163EB0"/>
    <w:rsid w:val="001659C1"/>
    <w:rsid w:val="0017231B"/>
    <w:rsid w:val="00172CEA"/>
    <w:rsid w:val="00173A8E"/>
    <w:rsid w:val="00177795"/>
    <w:rsid w:val="0018143F"/>
    <w:rsid w:val="00183834"/>
    <w:rsid w:val="00187A30"/>
    <w:rsid w:val="00190AC1"/>
    <w:rsid w:val="0019341A"/>
    <w:rsid w:val="00193C8B"/>
    <w:rsid w:val="00194F9F"/>
    <w:rsid w:val="001968F2"/>
    <w:rsid w:val="00197DF9"/>
    <w:rsid w:val="001A1987"/>
    <w:rsid w:val="001A1CEA"/>
    <w:rsid w:val="001A2564"/>
    <w:rsid w:val="001A6173"/>
    <w:rsid w:val="001A6CBA"/>
    <w:rsid w:val="001B0D97"/>
    <w:rsid w:val="001B4B8C"/>
    <w:rsid w:val="001B5A5D"/>
    <w:rsid w:val="001C1CE5"/>
    <w:rsid w:val="001C3D2A"/>
    <w:rsid w:val="001D51BA"/>
    <w:rsid w:val="001D6342"/>
    <w:rsid w:val="001D6D53"/>
    <w:rsid w:val="001E58E2"/>
    <w:rsid w:val="001E7AED"/>
    <w:rsid w:val="001F3916"/>
    <w:rsid w:val="001F3969"/>
    <w:rsid w:val="001F54C5"/>
    <w:rsid w:val="001F662C"/>
    <w:rsid w:val="001F7074"/>
    <w:rsid w:val="00200490"/>
    <w:rsid w:val="00201782"/>
    <w:rsid w:val="00201F3A"/>
    <w:rsid w:val="00203F96"/>
    <w:rsid w:val="002069B2"/>
    <w:rsid w:val="00207FA3"/>
    <w:rsid w:val="002132BC"/>
    <w:rsid w:val="002135CF"/>
    <w:rsid w:val="00214DA8"/>
    <w:rsid w:val="00215423"/>
    <w:rsid w:val="002158FA"/>
    <w:rsid w:val="00220600"/>
    <w:rsid w:val="00221301"/>
    <w:rsid w:val="002224DB"/>
    <w:rsid w:val="00223FCB"/>
    <w:rsid w:val="002252C3"/>
    <w:rsid w:val="00225C54"/>
    <w:rsid w:val="00230765"/>
    <w:rsid w:val="002315A1"/>
    <w:rsid w:val="002319E4"/>
    <w:rsid w:val="00233E4E"/>
    <w:rsid w:val="00235632"/>
    <w:rsid w:val="00235752"/>
    <w:rsid w:val="00235872"/>
    <w:rsid w:val="0023609F"/>
    <w:rsid w:val="002368B5"/>
    <w:rsid w:val="00240A11"/>
    <w:rsid w:val="00241559"/>
    <w:rsid w:val="002435B3"/>
    <w:rsid w:val="0024397F"/>
    <w:rsid w:val="002458EB"/>
    <w:rsid w:val="00247481"/>
    <w:rsid w:val="002500C8"/>
    <w:rsid w:val="0025098B"/>
    <w:rsid w:val="00256492"/>
    <w:rsid w:val="00257543"/>
    <w:rsid w:val="00260251"/>
    <w:rsid w:val="002617E7"/>
    <w:rsid w:val="00264228"/>
    <w:rsid w:val="00264334"/>
    <w:rsid w:val="0026473E"/>
    <w:rsid w:val="00266214"/>
    <w:rsid w:val="00267C83"/>
    <w:rsid w:val="0027144F"/>
    <w:rsid w:val="00271D43"/>
    <w:rsid w:val="00271F3A"/>
    <w:rsid w:val="00273278"/>
    <w:rsid w:val="002737F4"/>
    <w:rsid w:val="00275B00"/>
    <w:rsid w:val="002805F5"/>
    <w:rsid w:val="00280751"/>
    <w:rsid w:val="0028280A"/>
    <w:rsid w:val="002848F2"/>
    <w:rsid w:val="00286ACD"/>
    <w:rsid w:val="00287838"/>
    <w:rsid w:val="00287CC8"/>
    <w:rsid w:val="002907B5"/>
    <w:rsid w:val="00291182"/>
    <w:rsid w:val="00292EB1"/>
    <w:rsid w:val="00292EB7"/>
    <w:rsid w:val="0029364C"/>
    <w:rsid w:val="00296227"/>
    <w:rsid w:val="00296259"/>
    <w:rsid w:val="00296F44"/>
    <w:rsid w:val="0029777D"/>
    <w:rsid w:val="002A055E"/>
    <w:rsid w:val="002A10C8"/>
    <w:rsid w:val="002A1D4E"/>
    <w:rsid w:val="002A2869"/>
    <w:rsid w:val="002B17E6"/>
    <w:rsid w:val="002B24D6"/>
    <w:rsid w:val="002B3341"/>
    <w:rsid w:val="002C2040"/>
    <w:rsid w:val="002C41E6"/>
    <w:rsid w:val="002D071A"/>
    <w:rsid w:val="002D34B2"/>
    <w:rsid w:val="002D7637"/>
    <w:rsid w:val="002E01A5"/>
    <w:rsid w:val="002E17F2"/>
    <w:rsid w:val="002E7CAE"/>
    <w:rsid w:val="002F082B"/>
    <w:rsid w:val="002F2771"/>
    <w:rsid w:val="002F37A9"/>
    <w:rsid w:val="00301CE6"/>
    <w:rsid w:val="0030256B"/>
    <w:rsid w:val="0030501F"/>
    <w:rsid w:val="00307220"/>
    <w:rsid w:val="00307BA1"/>
    <w:rsid w:val="00311702"/>
    <w:rsid w:val="00311E82"/>
    <w:rsid w:val="00313FD6"/>
    <w:rsid w:val="003143BD"/>
    <w:rsid w:val="0031585D"/>
    <w:rsid w:val="00317A53"/>
    <w:rsid w:val="003203ED"/>
    <w:rsid w:val="003210CA"/>
    <w:rsid w:val="003221C2"/>
    <w:rsid w:val="00322C9F"/>
    <w:rsid w:val="00324D23"/>
    <w:rsid w:val="00331751"/>
    <w:rsid w:val="00334579"/>
    <w:rsid w:val="00335858"/>
    <w:rsid w:val="00336BDA"/>
    <w:rsid w:val="0034220A"/>
    <w:rsid w:val="00342A24"/>
    <w:rsid w:val="00342BD7"/>
    <w:rsid w:val="00343A07"/>
    <w:rsid w:val="00343CF6"/>
    <w:rsid w:val="00345161"/>
    <w:rsid w:val="00346DB5"/>
    <w:rsid w:val="00347611"/>
    <w:rsid w:val="003477B1"/>
    <w:rsid w:val="00350243"/>
    <w:rsid w:val="0035227D"/>
    <w:rsid w:val="003543DC"/>
    <w:rsid w:val="0035491B"/>
    <w:rsid w:val="00357380"/>
    <w:rsid w:val="00357C3D"/>
    <w:rsid w:val="003602D9"/>
    <w:rsid w:val="003604CE"/>
    <w:rsid w:val="00370E47"/>
    <w:rsid w:val="003742AC"/>
    <w:rsid w:val="00377CE1"/>
    <w:rsid w:val="00380277"/>
    <w:rsid w:val="00380EA7"/>
    <w:rsid w:val="00385BF0"/>
    <w:rsid w:val="00390247"/>
    <w:rsid w:val="003905C7"/>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45A3"/>
    <w:rsid w:val="003C4B17"/>
    <w:rsid w:val="003C7806"/>
    <w:rsid w:val="003D109F"/>
    <w:rsid w:val="003D1CB9"/>
    <w:rsid w:val="003D2478"/>
    <w:rsid w:val="003D3C45"/>
    <w:rsid w:val="003D48DE"/>
    <w:rsid w:val="003D5B1F"/>
    <w:rsid w:val="003D796D"/>
    <w:rsid w:val="003E0A86"/>
    <w:rsid w:val="003E15FA"/>
    <w:rsid w:val="003E48E3"/>
    <w:rsid w:val="003E55E4"/>
    <w:rsid w:val="003E74E3"/>
    <w:rsid w:val="003F05C7"/>
    <w:rsid w:val="003F24CA"/>
    <w:rsid w:val="003F2CD4"/>
    <w:rsid w:val="003F326A"/>
    <w:rsid w:val="003F685B"/>
    <w:rsid w:val="003F6BBE"/>
    <w:rsid w:val="004000E8"/>
    <w:rsid w:val="00402E2B"/>
    <w:rsid w:val="0040512B"/>
    <w:rsid w:val="00405CA5"/>
    <w:rsid w:val="00407513"/>
    <w:rsid w:val="00407CD3"/>
    <w:rsid w:val="00410134"/>
    <w:rsid w:val="00410B72"/>
    <w:rsid w:val="00410F18"/>
    <w:rsid w:val="0041263E"/>
    <w:rsid w:val="00412B41"/>
    <w:rsid w:val="00413AAC"/>
    <w:rsid w:val="00421105"/>
    <w:rsid w:val="00421A0E"/>
    <w:rsid w:val="004242F4"/>
    <w:rsid w:val="00427248"/>
    <w:rsid w:val="004301AA"/>
    <w:rsid w:val="004302D7"/>
    <w:rsid w:val="00431D1C"/>
    <w:rsid w:val="004341A3"/>
    <w:rsid w:val="00435D8D"/>
    <w:rsid w:val="00437447"/>
    <w:rsid w:val="00441A92"/>
    <w:rsid w:val="00444F56"/>
    <w:rsid w:val="00446488"/>
    <w:rsid w:val="004517AA"/>
    <w:rsid w:val="00452CAC"/>
    <w:rsid w:val="00453074"/>
    <w:rsid w:val="00457565"/>
    <w:rsid w:val="00457B71"/>
    <w:rsid w:val="00465E12"/>
    <w:rsid w:val="004669E2"/>
    <w:rsid w:val="00470C31"/>
    <w:rsid w:val="00470F75"/>
    <w:rsid w:val="0047201B"/>
    <w:rsid w:val="004722FA"/>
    <w:rsid w:val="004734D0"/>
    <w:rsid w:val="00473625"/>
    <w:rsid w:val="0047556B"/>
    <w:rsid w:val="00477768"/>
    <w:rsid w:val="00484A1A"/>
    <w:rsid w:val="00487057"/>
    <w:rsid w:val="00492BC5"/>
    <w:rsid w:val="004964F1"/>
    <w:rsid w:val="004A16BC"/>
    <w:rsid w:val="004A2B94"/>
    <w:rsid w:val="004A6A4C"/>
    <w:rsid w:val="004B58A9"/>
    <w:rsid w:val="004B7C0C"/>
    <w:rsid w:val="004C2DB9"/>
    <w:rsid w:val="004C3898"/>
    <w:rsid w:val="004C7793"/>
    <w:rsid w:val="004D36B1"/>
    <w:rsid w:val="004D4CED"/>
    <w:rsid w:val="004D7EBD"/>
    <w:rsid w:val="004E240D"/>
    <w:rsid w:val="004E2680"/>
    <w:rsid w:val="004E28F9"/>
    <w:rsid w:val="004E3014"/>
    <w:rsid w:val="004E462E"/>
    <w:rsid w:val="004E56DC"/>
    <w:rsid w:val="004E76F4"/>
    <w:rsid w:val="004F0B4E"/>
    <w:rsid w:val="004F0B6C"/>
    <w:rsid w:val="004F2078"/>
    <w:rsid w:val="004F4DA3"/>
    <w:rsid w:val="004F52C3"/>
    <w:rsid w:val="00501B4E"/>
    <w:rsid w:val="00502F43"/>
    <w:rsid w:val="005030FC"/>
    <w:rsid w:val="00506557"/>
    <w:rsid w:val="0050677A"/>
    <w:rsid w:val="005108D8"/>
    <w:rsid w:val="005116F9"/>
    <w:rsid w:val="005153A7"/>
    <w:rsid w:val="00520B46"/>
    <w:rsid w:val="005219CF"/>
    <w:rsid w:val="00531192"/>
    <w:rsid w:val="00534B59"/>
    <w:rsid w:val="00536759"/>
    <w:rsid w:val="00537C62"/>
    <w:rsid w:val="00537DD2"/>
    <w:rsid w:val="00546970"/>
    <w:rsid w:val="00554E19"/>
    <w:rsid w:val="005568C7"/>
    <w:rsid w:val="0056121F"/>
    <w:rsid w:val="00572505"/>
    <w:rsid w:val="00580B49"/>
    <w:rsid w:val="00582809"/>
    <w:rsid w:val="00583D17"/>
    <w:rsid w:val="00586C35"/>
    <w:rsid w:val="0058798C"/>
    <w:rsid w:val="00587DB7"/>
    <w:rsid w:val="005900FA"/>
    <w:rsid w:val="005935A4"/>
    <w:rsid w:val="005948C2"/>
    <w:rsid w:val="00595DCA"/>
    <w:rsid w:val="0059779B"/>
    <w:rsid w:val="005A209A"/>
    <w:rsid w:val="005A662D"/>
    <w:rsid w:val="005B35D7"/>
    <w:rsid w:val="005B392A"/>
    <w:rsid w:val="005B3AA3"/>
    <w:rsid w:val="005B591A"/>
    <w:rsid w:val="005B6F83"/>
    <w:rsid w:val="005C53D9"/>
    <w:rsid w:val="005C74FB"/>
    <w:rsid w:val="005D02D3"/>
    <w:rsid w:val="005D1602"/>
    <w:rsid w:val="005D1A94"/>
    <w:rsid w:val="005D2C46"/>
    <w:rsid w:val="005D2D65"/>
    <w:rsid w:val="005D5299"/>
    <w:rsid w:val="005E03C7"/>
    <w:rsid w:val="005E2B43"/>
    <w:rsid w:val="005E385F"/>
    <w:rsid w:val="005E52DB"/>
    <w:rsid w:val="005E5B81"/>
    <w:rsid w:val="005F2CB1"/>
    <w:rsid w:val="005F3025"/>
    <w:rsid w:val="005F618C"/>
    <w:rsid w:val="005F6EC8"/>
    <w:rsid w:val="005F70BD"/>
    <w:rsid w:val="0060283C"/>
    <w:rsid w:val="00604F14"/>
    <w:rsid w:val="00611B83"/>
    <w:rsid w:val="00613257"/>
    <w:rsid w:val="00616813"/>
    <w:rsid w:val="00617115"/>
    <w:rsid w:val="00617F7E"/>
    <w:rsid w:val="00620A71"/>
    <w:rsid w:val="00620D80"/>
    <w:rsid w:val="006234A6"/>
    <w:rsid w:val="00630001"/>
    <w:rsid w:val="00630777"/>
    <w:rsid w:val="006311B3"/>
    <w:rsid w:val="00631CA0"/>
    <w:rsid w:val="0063284C"/>
    <w:rsid w:val="00636398"/>
    <w:rsid w:val="006368D3"/>
    <w:rsid w:val="006377EC"/>
    <w:rsid w:val="0064151F"/>
    <w:rsid w:val="00641533"/>
    <w:rsid w:val="0064208D"/>
    <w:rsid w:val="00643475"/>
    <w:rsid w:val="0064396A"/>
    <w:rsid w:val="0064624E"/>
    <w:rsid w:val="00650AB9"/>
    <w:rsid w:val="00653CDB"/>
    <w:rsid w:val="00655733"/>
    <w:rsid w:val="00655A22"/>
    <w:rsid w:val="00655ACD"/>
    <w:rsid w:val="00656A92"/>
    <w:rsid w:val="00656DDE"/>
    <w:rsid w:val="00656E2F"/>
    <w:rsid w:val="00656FE8"/>
    <w:rsid w:val="0066011D"/>
    <w:rsid w:val="006607C0"/>
    <w:rsid w:val="006613A6"/>
    <w:rsid w:val="00661474"/>
    <w:rsid w:val="006627A2"/>
    <w:rsid w:val="006634E6"/>
    <w:rsid w:val="006655EE"/>
    <w:rsid w:val="00665EE9"/>
    <w:rsid w:val="00667EE7"/>
    <w:rsid w:val="00667F76"/>
    <w:rsid w:val="0067052D"/>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D7D"/>
    <w:rsid w:val="006A46FB"/>
    <w:rsid w:val="006A4EFC"/>
    <w:rsid w:val="006A5E28"/>
    <w:rsid w:val="006A6103"/>
    <w:rsid w:val="006A697B"/>
    <w:rsid w:val="006A7AFF"/>
    <w:rsid w:val="006B1816"/>
    <w:rsid w:val="006B2099"/>
    <w:rsid w:val="006B50CF"/>
    <w:rsid w:val="006C03B8"/>
    <w:rsid w:val="006C1A2C"/>
    <w:rsid w:val="006C42DE"/>
    <w:rsid w:val="006C5EC9"/>
    <w:rsid w:val="006C6059"/>
    <w:rsid w:val="006C7522"/>
    <w:rsid w:val="006D1E26"/>
    <w:rsid w:val="006D38E2"/>
    <w:rsid w:val="006D6F08"/>
    <w:rsid w:val="006E062C"/>
    <w:rsid w:val="006E28B7"/>
    <w:rsid w:val="006E3310"/>
    <w:rsid w:val="006E4E39"/>
    <w:rsid w:val="006E565E"/>
    <w:rsid w:val="006E673D"/>
    <w:rsid w:val="006E770A"/>
    <w:rsid w:val="006E7D3B"/>
    <w:rsid w:val="006F1365"/>
    <w:rsid w:val="006F1B70"/>
    <w:rsid w:val="006F341D"/>
    <w:rsid w:val="006F3CDE"/>
    <w:rsid w:val="006F58D4"/>
    <w:rsid w:val="00700EF5"/>
    <w:rsid w:val="0070346E"/>
    <w:rsid w:val="00704EDB"/>
    <w:rsid w:val="00706101"/>
    <w:rsid w:val="00707072"/>
    <w:rsid w:val="00707D61"/>
    <w:rsid w:val="00711D48"/>
    <w:rsid w:val="00712287"/>
    <w:rsid w:val="0071260A"/>
    <w:rsid w:val="00712772"/>
    <w:rsid w:val="007148D3"/>
    <w:rsid w:val="00715B9A"/>
    <w:rsid w:val="0072672C"/>
    <w:rsid w:val="00726EA6"/>
    <w:rsid w:val="00727208"/>
    <w:rsid w:val="00727680"/>
    <w:rsid w:val="007348B1"/>
    <w:rsid w:val="00736118"/>
    <w:rsid w:val="007362A6"/>
    <w:rsid w:val="00736D7D"/>
    <w:rsid w:val="00740045"/>
    <w:rsid w:val="00740E58"/>
    <w:rsid w:val="007445A0"/>
    <w:rsid w:val="0074524B"/>
    <w:rsid w:val="00747D8B"/>
    <w:rsid w:val="00751228"/>
    <w:rsid w:val="007523E0"/>
    <w:rsid w:val="00755741"/>
    <w:rsid w:val="007563BB"/>
    <w:rsid w:val="007571E1"/>
    <w:rsid w:val="007604B2"/>
    <w:rsid w:val="007614F9"/>
    <w:rsid w:val="007644B0"/>
    <w:rsid w:val="00765281"/>
    <w:rsid w:val="00766BAD"/>
    <w:rsid w:val="007713C1"/>
    <w:rsid w:val="007730BD"/>
    <w:rsid w:val="007755F2"/>
    <w:rsid w:val="00776971"/>
    <w:rsid w:val="00781067"/>
    <w:rsid w:val="0078177E"/>
    <w:rsid w:val="007824FF"/>
    <w:rsid w:val="0078304C"/>
    <w:rsid w:val="00783673"/>
    <w:rsid w:val="007842C0"/>
    <w:rsid w:val="00785490"/>
    <w:rsid w:val="00786B60"/>
    <w:rsid w:val="007925EA"/>
    <w:rsid w:val="00793CD8"/>
    <w:rsid w:val="007953A7"/>
    <w:rsid w:val="00795C92"/>
    <w:rsid w:val="00796231"/>
    <w:rsid w:val="00796526"/>
    <w:rsid w:val="007A0110"/>
    <w:rsid w:val="007A1CB3"/>
    <w:rsid w:val="007A306F"/>
    <w:rsid w:val="007A43A6"/>
    <w:rsid w:val="007A4A82"/>
    <w:rsid w:val="007A58A6"/>
    <w:rsid w:val="007B1D4B"/>
    <w:rsid w:val="007B3D2D"/>
    <w:rsid w:val="007B50AE"/>
    <w:rsid w:val="007B51DF"/>
    <w:rsid w:val="007B72D4"/>
    <w:rsid w:val="007C05DD"/>
    <w:rsid w:val="007C0659"/>
    <w:rsid w:val="007C0DBD"/>
    <w:rsid w:val="007C3D18"/>
    <w:rsid w:val="007C4EBC"/>
    <w:rsid w:val="007C60BF"/>
    <w:rsid w:val="007C6A07"/>
    <w:rsid w:val="007C75A1"/>
    <w:rsid w:val="007C77A5"/>
    <w:rsid w:val="007D04E5"/>
    <w:rsid w:val="007D1ADF"/>
    <w:rsid w:val="007D423C"/>
    <w:rsid w:val="007D425B"/>
    <w:rsid w:val="007D5901"/>
    <w:rsid w:val="007D73EB"/>
    <w:rsid w:val="007D7526"/>
    <w:rsid w:val="007E03D9"/>
    <w:rsid w:val="007E0466"/>
    <w:rsid w:val="007E0D41"/>
    <w:rsid w:val="007E2FE7"/>
    <w:rsid w:val="007E4610"/>
    <w:rsid w:val="007E4715"/>
    <w:rsid w:val="007E505B"/>
    <w:rsid w:val="007E5D53"/>
    <w:rsid w:val="007E7091"/>
    <w:rsid w:val="007E76F2"/>
    <w:rsid w:val="00803FAE"/>
    <w:rsid w:val="0080605F"/>
    <w:rsid w:val="008062AB"/>
    <w:rsid w:val="00807786"/>
    <w:rsid w:val="00811FCB"/>
    <w:rsid w:val="00812260"/>
    <w:rsid w:val="008126D4"/>
    <w:rsid w:val="008158D6"/>
    <w:rsid w:val="00817196"/>
    <w:rsid w:val="008235DB"/>
    <w:rsid w:val="00824AB4"/>
    <w:rsid w:val="00825C01"/>
    <w:rsid w:val="00825C42"/>
    <w:rsid w:val="00825D25"/>
    <w:rsid w:val="00827D6F"/>
    <w:rsid w:val="00827F6A"/>
    <w:rsid w:val="008372BF"/>
    <w:rsid w:val="008376AC"/>
    <w:rsid w:val="00837CD3"/>
    <w:rsid w:val="008444E8"/>
    <w:rsid w:val="00844E80"/>
    <w:rsid w:val="00846FE7"/>
    <w:rsid w:val="00853D4F"/>
    <w:rsid w:val="00854F97"/>
    <w:rsid w:val="00856004"/>
    <w:rsid w:val="00856303"/>
    <w:rsid w:val="00856911"/>
    <w:rsid w:val="00862463"/>
    <w:rsid w:val="008672A5"/>
    <w:rsid w:val="008677FD"/>
    <w:rsid w:val="008706D4"/>
    <w:rsid w:val="00870F8A"/>
    <w:rsid w:val="008719A4"/>
    <w:rsid w:val="00871D23"/>
    <w:rsid w:val="00873599"/>
    <w:rsid w:val="00873EAD"/>
    <w:rsid w:val="00874312"/>
    <w:rsid w:val="0087437C"/>
    <w:rsid w:val="008746EB"/>
    <w:rsid w:val="00875CD7"/>
    <w:rsid w:val="00876B4D"/>
    <w:rsid w:val="00877F18"/>
    <w:rsid w:val="00880970"/>
    <w:rsid w:val="00891FC4"/>
    <w:rsid w:val="00894A88"/>
    <w:rsid w:val="00895386"/>
    <w:rsid w:val="008A0877"/>
    <w:rsid w:val="008A0D15"/>
    <w:rsid w:val="008A21FF"/>
    <w:rsid w:val="008A2CE2"/>
    <w:rsid w:val="008A30AC"/>
    <w:rsid w:val="008A44B8"/>
    <w:rsid w:val="008A51A8"/>
    <w:rsid w:val="008A54C7"/>
    <w:rsid w:val="008A70FA"/>
    <w:rsid w:val="008A77D8"/>
    <w:rsid w:val="008B0358"/>
    <w:rsid w:val="008B0483"/>
    <w:rsid w:val="008B120C"/>
    <w:rsid w:val="008B51A0"/>
    <w:rsid w:val="008B592A"/>
    <w:rsid w:val="008B7B5C"/>
    <w:rsid w:val="008C0C99"/>
    <w:rsid w:val="008C2017"/>
    <w:rsid w:val="008C4958"/>
    <w:rsid w:val="008C4BAA"/>
    <w:rsid w:val="008C6AE8"/>
    <w:rsid w:val="008C7573"/>
    <w:rsid w:val="008D2CFC"/>
    <w:rsid w:val="008D34F1"/>
    <w:rsid w:val="008D39D8"/>
    <w:rsid w:val="008D49FB"/>
    <w:rsid w:val="008D6D1A"/>
    <w:rsid w:val="008E065E"/>
    <w:rsid w:val="008E0927"/>
    <w:rsid w:val="008E1909"/>
    <w:rsid w:val="008E2F68"/>
    <w:rsid w:val="008E4436"/>
    <w:rsid w:val="008E5B06"/>
    <w:rsid w:val="008E5C10"/>
    <w:rsid w:val="008F0A71"/>
    <w:rsid w:val="008F1EAB"/>
    <w:rsid w:val="008F33DC"/>
    <w:rsid w:val="008F477F"/>
    <w:rsid w:val="008F6186"/>
    <w:rsid w:val="00900252"/>
    <w:rsid w:val="00902350"/>
    <w:rsid w:val="0090336B"/>
    <w:rsid w:val="009053AA"/>
    <w:rsid w:val="00906939"/>
    <w:rsid w:val="00910B7D"/>
    <w:rsid w:val="00911DFB"/>
    <w:rsid w:val="00912BA5"/>
    <w:rsid w:val="009139D9"/>
    <w:rsid w:val="00914AD8"/>
    <w:rsid w:val="00914DB8"/>
    <w:rsid w:val="00915112"/>
    <w:rsid w:val="00916079"/>
    <w:rsid w:val="00917CE9"/>
    <w:rsid w:val="00920571"/>
    <w:rsid w:val="00920BF2"/>
    <w:rsid w:val="00922010"/>
    <w:rsid w:val="00931BD9"/>
    <w:rsid w:val="009368F3"/>
    <w:rsid w:val="00937A59"/>
    <w:rsid w:val="009403C0"/>
    <w:rsid w:val="009407B1"/>
    <w:rsid w:val="00941636"/>
    <w:rsid w:val="00943742"/>
    <w:rsid w:val="00945C05"/>
    <w:rsid w:val="00946945"/>
    <w:rsid w:val="00947135"/>
    <w:rsid w:val="00947713"/>
    <w:rsid w:val="009502D3"/>
    <w:rsid w:val="00950DE7"/>
    <w:rsid w:val="00953920"/>
    <w:rsid w:val="00953D47"/>
    <w:rsid w:val="009542F0"/>
    <w:rsid w:val="0095681E"/>
    <w:rsid w:val="009572D4"/>
    <w:rsid w:val="009606D0"/>
    <w:rsid w:val="00961921"/>
    <w:rsid w:val="0096430A"/>
    <w:rsid w:val="0096554B"/>
    <w:rsid w:val="009656A3"/>
    <w:rsid w:val="0096584A"/>
    <w:rsid w:val="00971F08"/>
    <w:rsid w:val="00973D21"/>
    <w:rsid w:val="0097603D"/>
    <w:rsid w:val="00976949"/>
    <w:rsid w:val="00976BF5"/>
    <w:rsid w:val="00980477"/>
    <w:rsid w:val="00981BA7"/>
    <w:rsid w:val="00983860"/>
    <w:rsid w:val="00985253"/>
    <w:rsid w:val="009853B3"/>
    <w:rsid w:val="00990630"/>
    <w:rsid w:val="009908C3"/>
    <w:rsid w:val="00991761"/>
    <w:rsid w:val="009924C8"/>
    <w:rsid w:val="00994DCA"/>
    <w:rsid w:val="009960EC"/>
    <w:rsid w:val="0099627F"/>
    <w:rsid w:val="009970DD"/>
    <w:rsid w:val="009A0FBA"/>
    <w:rsid w:val="009A1601"/>
    <w:rsid w:val="009A337F"/>
    <w:rsid w:val="009A462D"/>
    <w:rsid w:val="009A4CF1"/>
    <w:rsid w:val="009A5CBA"/>
    <w:rsid w:val="009A7A17"/>
    <w:rsid w:val="009B1F30"/>
    <w:rsid w:val="009B2244"/>
    <w:rsid w:val="009B3456"/>
    <w:rsid w:val="009B3AC2"/>
    <w:rsid w:val="009B4DF4"/>
    <w:rsid w:val="009B564E"/>
    <w:rsid w:val="009B7E87"/>
    <w:rsid w:val="009C09DF"/>
    <w:rsid w:val="009C2BE3"/>
    <w:rsid w:val="009C403E"/>
    <w:rsid w:val="009C4CA5"/>
    <w:rsid w:val="009D079F"/>
    <w:rsid w:val="009D4FF0"/>
    <w:rsid w:val="009D703C"/>
    <w:rsid w:val="009D718F"/>
    <w:rsid w:val="009E068F"/>
    <w:rsid w:val="009E14E0"/>
    <w:rsid w:val="009E16DF"/>
    <w:rsid w:val="009E35DB"/>
    <w:rsid w:val="009E379C"/>
    <w:rsid w:val="009E47A3"/>
    <w:rsid w:val="009F08F3"/>
    <w:rsid w:val="009F31F2"/>
    <w:rsid w:val="009F344F"/>
    <w:rsid w:val="009F5061"/>
    <w:rsid w:val="009F5455"/>
    <w:rsid w:val="009F6C06"/>
    <w:rsid w:val="00A048A8"/>
    <w:rsid w:val="00A04F49"/>
    <w:rsid w:val="00A0606A"/>
    <w:rsid w:val="00A119BC"/>
    <w:rsid w:val="00A13E54"/>
    <w:rsid w:val="00A15F33"/>
    <w:rsid w:val="00A17F63"/>
    <w:rsid w:val="00A2052C"/>
    <w:rsid w:val="00A2193B"/>
    <w:rsid w:val="00A2351A"/>
    <w:rsid w:val="00A264A9"/>
    <w:rsid w:val="00A27785"/>
    <w:rsid w:val="00A30187"/>
    <w:rsid w:val="00A31807"/>
    <w:rsid w:val="00A3448A"/>
    <w:rsid w:val="00A36297"/>
    <w:rsid w:val="00A41E2B"/>
    <w:rsid w:val="00A45B74"/>
    <w:rsid w:val="00A46835"/>
    <w:rsid w:val="00A46AB4"/>
    <w:rsid w:val="00A50764"/>
    <w:rsid w:val="00A52E1D"/>
    <w:rsid w:val="00A57C89"/>
    <w:rsid w:val="00A61499"/>
    <w:rsid w:val="00A62A77"/>
    <w:rsid w:val="00A63483"/>
    <w:rsid w:val="00A657D7"/>
    <w:rsid w:val="00A660AC"/>
    <w:rsid w:val="00A66F55"/>
    <w:rsid w:val="00A67E6C"/>
    <w:rsid w:val="00A71B99"/>
    <w:rsid w:val="00A72C12"/>
    <w:rsid w:val="00A72F58"/>
    <w:rsid w:val="00A739D0"/>
    <w:rsid w:val="00A739F9"/>
    <w:rsid w:val="00A761D4"/>
    <w:rsid w:val="00A7743F"/>
    <w:rsid w:val="00A77EC4"/>
    <w:rsid w:val="00A86216"/>
    <w:rsid w:val="00A92879"/>
    <w:rsid w:val="00A9442A"/>
    <w:rsid w:val="00A966EF"/>
    <w:rsid w:val="00AA016F"/>
    <w:rsid w:val="00AA1ED6"/>
    <w:rsid w:val="00AA51D6"/>
    <w:rsid w:val="00AA6008"/>
    <w:rsid w:val="00AB0BC8"/>
    <w:rsid w:val="00AB11CA"/>
    <w:rsid w:val="00AB14D9"/>
    <w:rsid w:val="00AB2213"/>
    <w:rsid w:val="00AB416D"/>
    <w:rsid w:val="00AB4AB8"/>
    <w:rsid w:val="00AB655E"/>
    <w:rsid w:val="00AC007F"/>
    <w:rsid w:val="00AC2ECD"/>
    <w:rsid w:val="00AC3119"/>
    <w:rsid w:val="00AC4379"/>
    <w:rsid w:val="00AC49FB"/>
    <w:rsid w:val="00AC5A10"/>
    <w:rsid w:val="00AD0AA3"/>
    <w:rsid w:val="00AD3F94"/>
    <w:rsid w:val="00AD4A5A"/>
    <w:rsid w:val="00AD58C5"/>
    <w:rsid w:val="00AE0BE0"/>
    <w:rsid w:val="00AE0E82"/>
    <w:rsid w:val="00AE27AC"/>
    <w:rsid w:val="00AE2A0C"/>
    <w:rsid w:val="00AE3743"/>
    <w:rsid w:val="00AE40E0"/>
    <w:rsid w:val="00AE4DBA"/>
    <w:rsid w:val="00AE4F07"/>
    <w:rsid w:val="00AE6B57"/>
    <w:rsid w:val="00AF1C5D"/>
    <w:rsid w:val="00AF2C8F"/>
    <w:rsid w:val="00AF42D7"/>
    <w:rsid w:val="00AF5C3D"/>
    <w:rsid w:val="00AF6718"/>
    <w:rsid w:val="00B006FE"/>
    <w:rsid w:val="00B007CB"/>
    <w:rsid w:val="00B025C7"/>
    <w:rsid w:val="00B02AA9"/>
    <w:rsid w:val="00B02FA3"/>
    <w:rsid w:val="00B04D11"/>
    <w:rsid w:val="00B05084"/>
    <w:rsid w:val="00B051D8"/>
    <w:rsid w:val="00B06741"/>
    <w:rsid w:val="00B11A6A"/>
    <w:rsid w:val="00B12857"/>
    <w:rsid w:val="00B157F9"/>
    <w:rsid w:val="00B20256"/>
    <w:rsid w:val="00B20D09"/>
    <w:rsid w:val="00B2763F"/>
    <w:rsid w:val="00B27AAC"/>
    <w:rsid w:val="00B30929"/>
    <w:rsid w:val="00B36DB6"/>
    <w:rsid w:val="00B372AA"/>
    <w:rsid w:val="00B37EB3"/>
    <w:rsid w:val="00B40445"/>
    <w:rsid w:val="00B41888"/>
    <w:rsid w:val="00B440E0"/>
    <w:rsid w:val="00B45A52"/>
    <w:rsid w:val="00B46175"/>
    <w:rsid w:val="00B54C32"/>
    <w:rsid w:val="00B57116"/>
    <w:rsid w:val="00B6188F"/>
    <w:rsid w:val="00B634E6"/>
    <w:rsid w:val="00B64C2E"/>
    <w:rsid w:val="00B664C7"/>
    <w:rsid w:val="00B739F6"/>
    <w:rsid w:val="00B7626D"/>
    <w:rsid w:val="00B806E0"/>
    <w:rsid w:val="00B81A6C"/>
    <w:rsid w:val="00B85DE5"/>
    <w:rsid w:val="00B90F73"/>
    <w:rsid w:val="00B93B59"/>
    <w:rsid w:val="00B9406A"/>
    <w:rsid w:val="00BA0E1E"/>
    <w:rsid w:val="00BA2280"/>
    <w:rsid w:val="00BA26C1"/>
    <w:rsid w:val="00BA2A08"/>
    <w:rsid w:val="00BA512B"/>
    <w:rsid w:val="00BA56D2"/>
    <w:rsid w:val="00BA76E0"/>
    <w:rsid w:val="00BB01BB"/>
    <w:rsid w:val="00BB2A25"/>
    <w:rsid w:val="00BB308D"/>
    <w:rsid w:val="00BB3699"/>
    <w:rsid w:val="00BB3C64"/>
    <w:rsid w:val="00BB51E9"/>
    <w:rsid w:val="00BB58D3"/>
    <w:rsid w:val="00BC0FDC"/>
    <w:rsid w:val="00BC2F32"/>
    <w:rsid w:val="00BC3053"/>
    <w:rsid w:val="00BC4D2E"/>
    <w:rsid w:val="00BC5DFC"/>
    <w:rsid w:val="00BC630C"/>
    <w:rsid w:val="00BD0377"/>
    <w:rsid w:val="00BD087B"/>
    <w:rsid w:val="00BD48AC"/>
    <w:rsid w:val="00BD555A"/>
    <w:rsid w:val="00BD5F1A"/>
    <w:rsid w:val="00BE1234"/>
    <w:rsid w:val="00BE2FA6"/>
    <w:rsid w:val="00BE333F"/>
    <w:rsid w:val="00BE4E1F"/>
    <w:rsid w:val="00BE7406"/>
    <w:rsid w:val="00BE7603"/>
    <w:rsid w:val="00BE782C"/>
    <w:rsid w:val="00BF0E80"/>
    <w:rsid w:val="00BF3279"/>
    <w:rsid w:val="00BF74C7"/>
    <w:rsid w:val="00C00058"/>
    <w:rsid w:val="00C00B6A"/>
    <w:rsid w:val="00C015F1"/>
    <w:rsid w:val="00C01F33"/>
    <w:rsid w:val="00C02CC6"/>
    <w:rsid w:val="00C040F7"/>
    <w:rsid w:val="00C041B0"/>
    <w:rsid w:val="00C044AB"/>
    <w:rsid w:val="00C05706"/>
    <w:rsid w:val="00C05A0A"/>
    <w:rsid w:val="00C07377"/>
    <w:rsid w:val="00C10478"/>
    <w:rsid w:val="00C12107"/>
    <w:rsid w:val="00C130C7"/>
    <w:rsid w:val="00C14D4B"/>
    <w:rsid w:val="00C154BB"/>
    <w:rsid w:val="00C24345"/>
    <w:rsid w:val="00C279B5"/>
    <w:rsid w:val="00C27C45"/>
    <w:rsid w:val="00C34091"/>
    <w:rsid w:val="00C3719D"/>
    <w:rsid w:val="00C377B9"/>
    <w:rsid w:val="00C377DD"/>
    <w:rsid w:val="00C44DAE"/>
    <w:rsid w:val="00C47B0A"/>
    <w:rsid w:val="00C50FAE"/>
    <w:rsid w:val="00C51B5E"/>
    <w:rsid w:val="00C54995"/>
    <w:rsid w:val="00C54D41"/>
    <w:rsid w:val="00C552BE"/>
    <w:rsid w:val="00C60783"/>
    <w:rsid w:val="00C60D4B"/>
    <w:rsid w:val="00C61B66"/>
    <w:rsid w:val="00C63B58"/>
    <w:rsid w:val="00C64672"/>
    <w:rsid w:val="00C70697"/>
    <w:rsid w:val="00C72EF4"/>
    <w:rsid w:val="00C74078"/>
    <w:rsid w:val="00C75D2F"/>
    <w:rsid w:val="00C767BE"/>
    <w:rsid w:val="00C76E3C"/>
    <w:rsid w:val="00C8117B"/>
    <w:rsid w:val="00C81568"/>
    <w:rsid w:val="00C81781"/>
    <w:rsid w:val="00C868F2"/>
    <w:rsid w:val="00C86A16"/>
    <w:rsid w:val="00C9027A"/>
    <w:rsid w:val="00C905B9"/>
    <w:rsid w:val="00C9068E"/>
    <w:rsid w:val="00C93C4B"/>
    <w:rsid w:val="00C944AB"/>
    <w:rsid w:val="00C95B40"/>
    <w:rsid w:val="00CA1ED8"/>
    <w:rsid w:val="00CA2077"/>
    <w:rsid w:val="00CA5039"/>
    <w:rsid w:val="00CB1F63"/>
    <w:rsid w:val="00CB369D"/>
    <w:rsid w:val="00CB5443"/>
    <w:rsid w:val="00CB7170"/>
    <w:rsid w:val="00CC040E"/>
    <w:rsid w:val="00CC111F"/>
    <w:rsid w:val="00CC2011"/>
    <w:rsid w:val="00CC3EA0"/>
    <w:rsid w:val="00CC7B45"/>
    <w:rsid w:val="00CD1188"/>
    <w:rsid w:val="00CD11B8"/>
    <w:rsid w:val="00CD2EB3"/>
    <w:rsid w:val="00CD2ED1"/>
    <w:rsid w:val="00CD337B"/>
    <w:rsid w:val="00CD4049"/>
    <w:rsid w:val="00CD619F"/>
    <w:rsid w:val="00CE0424"/>
    <w:rsid w:val="00CE123A"/>
    <w:rsid w:val="00CE4AF6"/>
    <w:rsid w:val="00CE7561"/>
    <w:rsid w:val="00CE7CC6"/>
    <w:rsid w:val="00CF0796"/>
    <w:rsid w:val="00CF1354"/>
    <w:rsid w:val="00CF3B1F"/>
    <w:rsid w:val="00CF3BF6"/>
    <w:rsid w:val="00CF58C7"/>
    <w:rsid w:val="00CF625B"/>
    <w:rsid w:val="00CF687E"/>
    <w:rsid w:val="00D0349B"/>
    <w:rsid w:val="00D10249"/>
    <w:rsid w:val="00D115C3"/>
    <w:rsid w:val="00D11897"/>
    <w:rsid w:val="00D13135"/>
    <w:rsid w:val="00D13E4E"/>
    <w:rsid w:val="00D20E38"/>
    <w:rsid w:val="00D239A7"/>
    <w:rsid w:val="00D23F47"/>
    <w:rsid w:val="00D31FBE"/>
    <w:rsid w:val="00D36E3D"/>
    <w:rsid w:val="00D36E71"/>
    <w:rsid w:val="00D37D87"/>
    <w:rsid w:val="00D40B33"/>
    <w:rsid w:val="00D42F93"/>
    <w:rsid w:val="00D4318F"/>
    <w:rsid w:val="00D438BF"/>
    <w:rsid w:val="00D440F8"/>
    <w:rsid w:val="00D50F97"/>
    <w:rsid w:val="00D546FF"/>
    <w:rsid w:val="00D55AD5"/>
    <w:rsid w:val="00D576CA"/>
    <w:rsid w:val="00D57FD3"/>
    <w:rsid w:val="00D61AF5"/>
    <w:rsid w:val="00D62B05"/>
    <w:rsid w:val="00D652B5"/>
    <w:rsid w:val="00D66155"/>
    <w:rsid w:val="00D708B0"/>
    <w:rsid w:val="00D75DDA"/>
    <w:rsid w:val="00D77B1D"/>
    <w:rsid w:val="00D8021F"/>
    <w:rsid w:val="00D80383"/>
    <w:rsid w:val="00D80B94"/>
    <w:rsid w:val="00D823C6"/>
    <w:rsid w:val="00D86CA3"/>
    <w:rsid w:val="00D871CE"/>
    <w:rsid w:val="00D9196D"/>
    <w:rsid w:val="00D92982"/>
    <w:rsid w:val="00D94A27"/>
    <w:rsid w:val="00DA305E"/>
    <w:rsid w:val="00DA5417"/>
    <w:rsid w:val="00DA5584"/>
    <w:rsid w:val="00DA56E8"/>
    <w:rsid w:val="00DB0A9F"/>
    <w:rsid w:val="00DB23D2"/>
    <w:rsid w:val="00DB377D"/>
    <w:rsid w:val="00DB46AA"/>
    <w:rsid w:val="00DC2D36"/>
    <w:rsid w:val="00DC4FCA"/>
    <w:rsid w:val="00DC53EF"/>
    <w:rsid w:val="00DD2D82"/>
    <w:rsid w:val="00DD2F84"/>
    <w:rsid w:val="00DD4AD3"/>
    <w:rsid w:val="00DE42B9"/>
    <w:rsid w:val="00DE5608"/>
    <w:rsid w:val="00DE58D0"/>
    <w:rsid w:val="00DE654F"/>
    <w:rsid w:val="00DF0B6E"/>
    <w:rsid w:val="00DF15E0"/>
    <w:rsid w:val="00DF36A5"/>
    <w:rsid w:val="00DF37A0"/>
    <w:rsid w:val="00E00BB1"/>
    <w:rsid w:val="00E03F6E"/>
    <w:rsid w:val="00E1029C"/>
    <w:rsid w:val="00E110E7"/>
    <w:rsid w:val="00E11B20"/>
    <w:rsid w:val="00E13566"/>
    <w:rsid w:val="00E17FA2"/>
    <w:rsid w:val="00E219E3"/>
    <w:rsid w:val="00E22330"/>
    <w:rsid w:val="00E30B5A"/>
    <w:rsid w:val="00E3123D"/>
    <w:rsid w:val="00E31461"/>
    <w:rsid w:val="00E31D43"/>
    <w:rsid w:val="00E32608"/>
    <w:rsid w:val="00E34188"/>
    <w:rsid w:val="00E34B6E"/>
    <w:rsid w:val="00E35559"/>
    <w:rsid w:val="00E36821"/>
    <w:rsid w:val="00E3723A"/>
    <w:rsid w:val="00E37860"/>
    <w:rsid w:val="00E42B1F"/>
    <w:rsid w:val="00E446F1"/>
    <w:rsid w:val="00E46886"/>
    <w:rsid w:val="00E47AEF"/>
    <w:rsid w:val="00E50564"/>
    <w:rsid w:val="00E53B75"/>
    <w:rsid w:val="00E54E3B"/>
    <w:rsid w:val="00E56EF5"/>
    <w:rsid w:val="00E57565"/>
    <w:rsid w:val="00E60AE5"/>
    <w:rsid w:val="00E61F4D"/>
    <w:rsid w:val="00E62ADE"/>
    <w:rsid w:val="00E63838"/>
    <w:rsid w:val="00E64434"/>
    <w:rsid w:val="00E65B83"/>
    <w:rsid w:val="00E67C51"/>
    <w:rsid w:val="00E70D17"/>
    <w:rsid w:val="00E72EFC"/>
    <w:rsid w:val="00E758EC"/>
    <w:rsid w:val="00E76BB6"/>
    <w:rsid w:val="00E80298"/>
    <w:rsid w:val="00E8234C"/>
    <w:rsid w:val="00E83AA9"/>
    <w:rsid w:val="00E844D6"/>
    <w:rsid w:val="00E84DA7"/>
    <w:rsid w:val="00E858E4"/>
    <w:rsid w:val="00E85928"/>
    <w:rsid w:val="00E87822"/>
    <w:rsid w:val="00E8782A"/>
    <w:rsid w:val="00E90395"/>
    <w:rsid w:val="00E90E49"/>
    <w:rsid w:val="00E917F9"/>
    <w:rsid w:val="00E9291C"/>
    <w:rsid w:val="00E93FFE"/>
    <w:rsid w:val="00E94F8A"/>
    <w:rsid w:val="00E973C7"/>
    <w:rsid w:val="00E9752A"/>
    <w:rsid w:val="00EA1103"/>
    <w:rsid w:val="00EA6D60"/>
    <w:rsid w:val="00EA7A41"/>
    <w:rsid w:val="00EB077B"/>
    <w:rsid w:val="00EB264E"/>
    <w:rsid w:val="00EB4EA2"/>
    <w:rsid w:val="00EC1291"/>
    <w:rsid w:val="00EC27C6"/>
    <w:rsid w:val="00EC28D4"/>
    <w:rsid w:val="00EC4207"/>
    <w:rsid w:val="00EC5653"/>
    <w:rsid w:val="00EC71CE"/>
    <w:rsid w:val="00EC7593"/>
    <w:rsid w:val="00ED1006"/>
    <w:rsid w:val="00ED5620"/>
    <w:rsid w:val="00EE0042"/>
    <w:rsid w:val="00EF18FE"/>
    <w:rsid w:val="00EF2B7A"/>
    <w:rsid w:val="00EF3DBE"/>
    <w:rsid w:val="00EF5787"/>
    <w:rsid w:val="00EF60D0"/>
    <w:rsid w:val="00EF6456"/>
    <w:rsid w:val="00F0528D"/>
    <w:rsid w:val="00F06C67"/>
    <w:rsid w:val="00F06DFD"/>
    <w:rsid w:val="00F071D1"/>
    <w:rsid w:val="00F07533"/>
    <w:rsid w:val="00F10629"/>
    <w:rsid w:val="00F118CB"/>
    <w:rsid w:val="00F14199"/>
    <w:rsid w:val="00F15FA5"/>
    <w:rsid w:val="00F2053E"/>
    <w:rsid w:val="00F209B7"/>
    <w:rsid w:val="00F2376F"/>
    <w:rsid w:val="00F243D8"/>
    <w:rsid w:val="00F24AEE"/>
    <w:rsid w:val="00F30828"/>
    <w:rsid w:val="00F313D6"/>
    <w:rsid w:val="00F32E0B"/>
    <w:rsid w:val="00F33029"/>
    <w:rsid w:val="00F3422C"/>
    <w:rsid w:val="00F3458E"/>
    <w:rsid w:val="00F3647A"/>
    <w:rsid w:val="00F40F0C"/>
    <w:rsid w:val="00F42238"/>
    <w:rsid w:val="00F43C08"/>
    <w:rsid w:val="00F4766C"/>
    <w:rsid w:val="00F507D1"/>
    <w:rsid w:val="00F519CE"/>
    <w:rsid w:val="00F51ADA"/>
    <w:rsid w:val="00F559DD"/>
    <w:rsid w:val="00F607C5"/>
    <w:rsid w:val="00F60DEA"/>
    <w:rsid w:val="00F6302A"/>
    <w:rsid w:val="00F64C2B"/>
    <w:rsid w:val="00F651BE"/>
    <w:rsid w:val="00F66C28"/>
    <w:rsid w:val="00F67F53"/>
    <w:rsid w:val="00F703BE"/>
    <w:rsid w:val="00F71F69"/>
    <w:rsid w:val="00F72B72"/>
    <w:rsid w:val="00F74BB9"/>
    <w:rsid w:val="00F75582"/>
    <w:rsid w:val="00F76EFA"/>
    <w:rsid w:val="00F8018A"/>
    <w:rsid w:val="00F804BE"/>
    <w:rsid w:val="00F817CE"/>
    <w:rsid w:val="00F83861"/>
    <w:rsid w:val="00F8456C"/>
    <w:rsid w:val="00F859D8"/>
    <w:rsid w:val="00F868F5"/>
    <w:rsid w:val="00F871A1"/>
    <w:rsid w:val="00F9056A"/>
    <w:rsid w:val="00F90F8D"/>
    <w:rsid w:val="00F92782"/>
    <w:rsid w:val="00F93AA9"/>
    <w:rsid w:val="00F96985"/>
    <w:rsid w:val="00F97838"/>
    <w:rsid w:val="00FA2BB3"/>
    <w:rsid w:val="00FA523E"/>
    <w:rsid w:val="00FB14F9"/>
    <w:rsid w:val="00FB4C80"/>
    <w:rsid w:val="00FB6A6A"/>
    <w:rsid w:val="00FC3C01"/>
    <w:rsid w:val="00FC7429"/>
    <w:rsid w:val="00FC7934"/>
    <w:rsid w:val="00FD07F6"/>
    <w:rsid w:val="00FD1EC8"/>
    <w:rsid w:val="00FD3D9B"/>
    <w:rsid w:val="00FD47ED"/>
    <w:rsid w:val="00FD7095"/>
    <w:rsid w:val="00FD74DB"/>
    <w:rsid w:val="00FD7660"/>
    <w:rsid w:val="00FE0655"/>
    <w:rsid w:val="00FE2365"/>
    <w:rsid w:val="00FE3091"/>
    <w:rsid w:val="00FE36FA"/>
    <w:rsid w:val="00FE4C7B"/>
    <w:rsid w:val="00FE7336"/>
    <w:rsid w:val="00FE787C"/>
    <w:rsid w:val="00FF0050"/>
    <w:rsid w:val="00FF272F"/>
    <w:rsid w:val="00FF3742"/>
    <w:rsid w:val="00FF45A5"/>
    <w:rsid w:val="00FF56B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F4FD"/>
  <w15:chartTrackingRefBased/>
  <w15:docId w15:val="{730B79CE-3BFC-401E-BBCF-5E1E277A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30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563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h2"/>
    <w:basedOn w:val="Heading1"/>
    <w:next w:val="Normal"/>
    <w:qFormat/>
    <w:rsid w:val="0085630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56303"/>
    <w:pPr>
      <w:numPr>
        <w:ilvl w:val="2"/>
      </w:numPr>
      <w:spacing w:before="120"/>
      <w:outlineLvl w:val="2"/>
    </w:pPr>
    <w:rPr>
      <w:sz w:val="28"/>
      <w:szCs w:val="28"/>
    </w:rPr>
  </w:style>
  <w:style w:type="paragraph" w:styleId="Heading4">
    <w:name w:val="heading 4"/>
    <w:basedOn w:val="Heading3"/>
    <w:next w:val="Normal"/>
    <w:qFormat/>
    <w:rsid w:val="00856303"/>
    <w:pPr>
      <w:numPr>
        <w:ilvl w:val="3"/>
      </w:numPr>
      <w:outlineLvl w:val="3"/>
    </w:pPr>
    <w:rPr>
      <w:sz w:val="24"/>
      <w:szCs w:val="24"/>
    </w:rPr>
  </w:style>
  <w:style w:type="paragraph" w:styleId="Heading5">
    <w:name w:val="heading 5"/>
    <w:basedOn w:val="Heading4"/>
    <w:next w:val="Normal"/>
    <w:qFormat/>
    <w:rsid w:val="00856303"/>
    <w:pPr>
      <w:numPr>
        <w:ilvl w:val="4"/>
      </w:numPr>
      <w:outlineLvl w:val="4"/>
    </w:pPr>
    <w:rPr>
      <w:sz w:val="22"/>
      <w:szCs w:val="22"/>
    </w:rPr>
  </w:style>
  <w:style w:type="paragraph" w:styleId="Heading6">
    <w:name w:val="heading 6"/>
    <w:basedOn w:val="Normal"/>
    <w:next w:val="Normal"/>
    <w:qFormat/>
    <w:rsid w:val="00856303"/>
    <w:pPr>
      <w:keepNext/>
      <w:keepLines/>
      <w:numPr>
        <w:ilvl w:val="5"/>
        <w:numId w:val="1"/>
      </w:numPr>
      <w:spacing w:before="120"/>
      <w:outlineLvl w:val="5"/>
    </w:pPr>
    <w:rPr>
      <w:rFonts w:cs="Arial"/>
    </w:rPr>
  </w:style>
  <w:style w:type="paragraph" w:styleId="Heading7">
    <w:name w:val="heading 7"/>
    <w:basedOn w:val="Normal"/>
    <w:next w:val="Normal"/>
    <w:qFormat/>
    <w:rsid w:val="00856303"/>
    <w:pPr>
      <w:keepNext/>
      <w:keepLines/>
      <w:numPr>
        <w:ilvl w:val="6"/>
        <w:numId w:val="1"/>
      </w:numPr>
      <w:spacing w:before="120"/>
      <w:outlineLvl w:val="6"/>
    </w:pPr>
    <w:rPr>
      <w:rFonts w:cs="Arial"/>
    </w:rPr>
  </w:style>
  <w:style w:type="paragraph" w:styleId="Heading8">
    <w:name w:val="heading 8"/>
    <w:basedOn w:val="Heading7"/>
    <w:next w:val="Normal"/>
    <w:qFormat/>
    <w:rsid w:val="00856303"/>
    <w:pPr>
      <w:numPr>
        <w:ilvl w:val="7"/>
      </w:numPr>
      <w:outlineLvl w:val="7"/>
    </w:pPr>
  </w:style>
  <w:style w:type="paragraph" w:styleId="Heading9">
    <w:name w:val="heading 9"/>
    <w:basedOn w:val="Heading8"/>
    <w:next w:val="Normal"/>
    <w:qFormat/>
    <w:rsid w:val="008563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303"/>
    <w:pPr>
      <w:spacing w:before="180"/>
      <w:ind w:left="2693" w:hanging="2693"/>
    </w:pPr>
    <w:rPr>
      <w:b w:val="0"/>
      <w:bCs/>
    </w:rPr>
  </w:style>
  <w:style w:type="paragraph" w:styleId="TOC1">
    <w:name w:val="toc 1"/>
    <w:aliases w:val="Observation TOC2"/>
    <w:uiPriority w:val="39"/>
    <w:rsid w:val="008563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56303"/>
    <w:pPr>
      <w:keepNext/>
      <w:keepLines/>
      <w:spacing w:before="180"/>
      <w:jc w:val="center"/>
    </w:pPr>
  </w:style>
  <w:style w:type="paragraph" w:styleId="Caption">
    <w:name w:val="caption"/>
    <w:basedOn w:val="Normal"/>
    <w:next w:val="Normal"/>
    <w:qFormat/>
    <w:rsid w:val="00856303"/>
    <w:pPr>
      <w:spacing w:after="240"/>
      <w:jc w:val="center"/>
    </w:pPr>
    <w:rPr>
      <w:b/>
      <w:bCs/>
    </w:rPr>
  </w:style>
  <w:style w:type="paragraph" w:styleId="TOC5">
    <w:name w:val="toc 5"/>
    <w:aliases w:val="Observation TOC"/>
    <w:basedOn w:val="TOC4"/>
    <w:semiHidden/>
    <w:rsid w:val="00856303"/>
    <w:pPr>
      <w:tabs>
        <w:tab w:val="right" w:pos="1701"/>
      </w:tabs>
      <w:ind w:left="1701" w:hanging="1701"/>
    </w:pPr>
  </w:style>
  <w:style w:type="paragraph" w:styleId="TOC4">
    <w:name w:val="toc 4"/>
    <w:basedOn w:val="TOC3"/>
    <w:semiHidden/>
    <w:rsid w:val="00856303"/>
    <w:pPr>
      <w:ind w:left="1418" w:hanging="1418"/>
    </w:pPr>
  </w:style>
  <w:style w:type="paragraph" w:styleId="TOC3">
    <w:name w:val="toc 3"/>
    <w:basedOn w:val="TOC2"/>
    <w:semiHidden/>
    <w:rsid w:val="00856303"/>
    <w:pPr>
      <w:ind w:left="1134" w:hanging="1134"/>
    </w:pPr>
  </w:style>
  <w:style w:type="paragraph" w:styleId="TOC2">
    <w:name w:val="toc 2"/>
    <w:basedOn w:val="TOC1"/>
    <w:semiHidden/>
    <w:rsid w:val="00856303"/>
    <w:pPr>
      <w:keepNext w:val="0"/>
      <w:spacing w:before="0"/>
      <w:ind w:left="851" w:hanging="851"/>
    </w:pPr>
    <w:rPr>
      <w:szCs w:val="20"/>
    </w:rPr>
  </w:style>
  <w:style w:type="paragraph" w:styleId="Index2">
    <w:name w:val="index 2"/>
    <w:basedOn w:val="Index1"/>
    <w:semiHidden/>
    <w:rsid w:val="00856303"/>
    <w:pPr>
      <w:ind w:left="284"/>
    </w:pPr>
  </w:style>
  <w:style w:type="paragraph" w:styleId="Index1">
    <w:name w:val="index 1"/>
    <w:basedOn w:val="Normal"/>
    <w:semiHidden/>
    <w:rsid w:val="00856303"/>
    <w:pPr>
      <w:keepLines/>
      <w:spacing w:after="0"/>
    </w:pPr>
  </w:style>
  <w:style w:type="paragraph" w:styleId="DocumentMap">
    <w:name w:val="Document Map"/>
    <w:basedOn w:val="Normal"/>
    <w:semiHidden/>
    <w:rsid w:val="00856303"/>
    <w:pPr>
      <w:shd w:val="clear" w:color="auto" w:fill="000080"/>
    </w:pPr>
    <w:rPr>
      <w:rFonts w:ascii="Tahoma" w:hAnsi="Tahoma" w:cs="Tahoma"/>
    </w:rPr>
  </w:style>
  <w:style w:type="paragraph" w:styleId="ListNumber2">
    <w:name w:val="List Number 2"/>
    <w:basedOn w:val="ListNumber"/>
    <w:rsid w:val="00856303"/>
    <w:pPr>
      <w:ind w:left="851"/>
    </w:pPr>
  </w:style>
  <w:style w:type="paragraph" w:styleId="ListNumber">
    <w:name w:val="List Number"/>
    <w:basedOn w:val="List"/>
    <w:rsid w:val="00856303"/>
  </w:style>
  <w:style w:type="paragraph" w:styleId="List">
    <w:name w:val="List"/>
    <w:basedOn w:val="Normal"/>
    <w:rsid w:val="00856303"/>
    <w:pPr>
      <w:ind w:left="568" w:hanging="284"/>
    </w:pPr>
  </w:style>
  <w:style w:type="paragraph" w:styleId="Header">
    <w:name w:val="header"/>
    <w:rsid w:val="008563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56303"/>
    <w:rPr>
      <w:b/>
      <w:bCs/>
      <w:position w:val="6"/>
      <w:sz w:val="16"/>
      <w:szCs w:val="16"/>
    </w:rPr>
  </w:style>
  <w:style w:type="paragraph" w:styleId="FootnoteText">
    <w:name w:val="footnote text"/>
    <w:basedOn w:val="Normal"/>
    <w:semiHidden/>
    <w:rsid w:val="00856303"/>
    <w:pPr>
      <w:keepLines/>
      <w:spacing w:after="0"/>
      <w:ind w:left="454" w:hanging="454"/>
    </w:pPr>
    <w:rPr>
      <w:sz w:val="16"/>
      <w:szCs w:val="16"/>
    </w:rPr>
  </w:style>
  <w:style w:type="paragraph" w:customStyle="1" w:styleId="3GPPHeader">
    <w:name w:val="3GPP_Header"/>
    <w:basedOn w:val="Normal"/>
    <w:rsid w:val="00856303"/>
    <w:pPr>
      <w:tabs>
        <w:tab w:val="left" w:pos="1701"/>
        <w:tab w:val="right" w:pos="9639"/>
      </w:tabs>
      <w:spacing w:after="240"/>
    </w:pPr>
    <w:rPr>
      <w:b/>
      <w:sz w:val="24"/>
    </w:rPr>
  </w:style>
  <w:style w:type="paragraph" w:styleId="TOC9">
    <w:name w:val="toc 9"/>
    <w:basedOn w:val="TOC8"/>
    <w:semiHidden/>
    <w:rsid w:val="00856303"/>
    <w:pPr>
      <w:ind w:left="1418" w:hanging="1418"/>
    </w:pPr>
  </w:style>
  <w:style w:type="paragraph" w:styleId="TOC6">
    <w:name w:val="toc 6"/>
    <w:basedOn w:val="TOC5"/>
    <w:next w:val="Normal"/>
    <w:semiHidden/>
    <w:rsid w:val="00856303"/>
    <w:pPr>
      <w:ind w:left="1985" w:hanging="1985"/>
    </w:pPr>
  </w:style>
  <w:style w:type="paragraph" w:styleId="TOC7">
    <w:name w:val="toc 7"/>
    <w:basedOn w:val="TOC6"/>
    <w:next w:val="Normal"/>
    <w:semiHidden/>
    <w:rsid w:val="00856303"/>
    <w:pPr>
      <w:ind w:left="2268" w:hanging="2268"/>
    </w:pPr>
  </w:style>
  <w:style w:type="paragraph" w:styleId="ListBullet2">
    <w:name w:val="List Bullet 2"/>
    <w:basedOn w:val="ListBullet"/>
    <w:rsid w:val="00856303"/>
    <w:pPr>
      <w:numPr>
        <w:numId w:val="6"/>
      </w:numPr>
    </w:pPr>
  </w:style>
  <w:style w:type="paragraph" w:styleId="ListBullet">
    <w:name w:val="List Bullet"/>
    <w:basedOn w:val="BodyText"/>
    <w:rsid w:val="00856303"/>
    <w:pPr>
      <w:numPr>
        <w:numId w:val="5"/>
      </w:numPr>
    </w:pPr>
  </w:style>
  <w:style w:type="paragraph" w:styleId="ListBullet3">
    <w:name w:val="List Bullet 3"/>
    <w:basedOn w:val="ListBullet2"/>
    <w:rsid w:val="00856303"/>
    <w:pPr>
      <w:numPr>
        <w:numId w:val="7"/>
      </w:numPr>
    </w:pPr>
  </w:style>
  <w:style w:type="paragraph" w:customStyle="1" w:styleId="EQ">
    <w:name w:val="EQ"/>
    <w:basedOn w:val="Normal"/>
    <w:next w:val="Normal"/>
    <w:rsid w:val="00856303"/>
    <w:pPr>
      <w:keepLines/>
      <w:tabs>
        <w:tab w:val="center" w:pos="4536"/>
        <w:tab w:val="right" w:pos="9072"/>
      </w:tabs>
      <w:spacing w:after="180"/>
      <w:jc w:val="left"/>
    </w:pPr>
    <w:rPr>
      <w:noProof/>
      <w:lang w:eastAsia="en-US"/>
    </w:rPr>
  </w:style>
  <w:style w:type="paragraph" w:styleId="List2">
    <w:name w:val="List 2"/>
    <w:basedOn w:val="List"/>
    <w:rsid w:val="00856303"/>
    <w:pPr>
      <w:ind w:left="851"/>
    </w:pPr>
  </w:style>
  <w:style w:type="paragraph" w:styleId="List3">
    <w:name w:val="List 3"/>
    <w:basedOn w:val="List2"/>
    <w:rsid w:val="00856303"/>
    <w:pPr>
      <w:ind w:left="1135"/>
    </w:pPr>
  </w:style>
  <w:style w:type="paragraph" w:styleId="List4">
    <w:name w:val="List 4"/>
    <w:basedOn w:val="List3"/>
    <w:rsid w:val="00856303"/>
    <w:pPr>
      <w:ind w:left="1418"/>
    </w:pPr>
  </w:style>
  <w:style w:type="paragraph" w:styleId="List5">
    <w:name w:val="List 5"/>
    <w:basedOn w:val="List4"/>
    <w:rsid w:val="00856303"/>
    <w:pPr>
      <w:ind w:left="1702"/>
    </w:pPr>
  </w:style>
  <w:style w:type="paragraph" w:customStyle="1" w:styleId="EditorsNote">
    <w:name w:val="Editor's Note"/>
    <w:basedOn w:val="Normal"/>
    <w:rsid w:val="00856303"/>
    <w:pPr>
      <w:keepLines/>
      <w:spacing w:after="180"/>
      <w:ind w:left="1135" w:hanging="851"/>
      <w:jc w:val="left"/>
    </w:pPr>
    <w:rPr>
      <w:color w:val="FF0000"/>
      <w:lang w:eastAsia="en-US"/>
    </w:rPr>
  </w:style>
  <w:style w:type="paragraph" w:styleId="ListBullet4">
    <w:name w:val="List Bullet 4"/>
    <w:basedOn w:val="ListBullet3"/>
    <w:rsid w:val="00856303"/>
    <w:pPr>
      <w:numPr>
        <w:numId w:val="8"/>
      </w:numPr>
    </w:pPr>
  </w:style>
  <w:style w:type="paragraph" w:styleId="ListBullet5">
    <w:name w:val="List Bullet 5"/>
    <w:basedOn w:val="ListBullet4"/>
    <w:rsid w:val="00856303"/>
    <w:pPr>
      <w:numPr>
        <w:numId w:val="4"/>
      </w:numPr>
    </w:pPr>
  </w:style>
  <w:style w:type="paragraph" w:styleId="Footer">
    <w:name w:val="footer"/>
    <w:basedOn w:val="Header"/>
    <w:semiHidden/>
    <w:rsid w:val="00856303"/>
    <w:pPr>
      <w:jc w:val="center"/>
    </w:pPr>
    <w:rPr>
      <w:i/>
      <w:iCs/>
    </w:rPr>
  </w:style>
  <w:style w:type="paragraph" w:customStyle="1" w:styleId="Reference">
    <w:name w:val="Reference"/>
    <w:basedOn w:val="Normal"/>
    <w:rsid w:val="00856303"/>
    <w:pPr>
      <w:numPr>
        <w:numId w:val="2"/>
      </w:numPr>
    </w:pPr>
  </w:style>
  <w:style w:type="paragraph" w:styleId="BalloonText">
    <w:name w:val="Balloon Text"/>
    <w:basedOn w:val="Normal"/>
    <w:semiHidden/>
    <w:rsid w:val="00856303"/>
    <w:rPr>
      <w:rFonts w:ascii="Tahoma" w:hAnsi="Tahoma" w:cs="Tahoma"/>
      <w:sz w:val="16"/>
      <w:szCs w:val="16"/>
    </w:rPr>
  </w:style>
  <w:style w:type="character" w:styleId="PageNumber">
    <w:name w:val="page number"/>
    <w:basedOn w:val="DefaultParagraphFont"/>
    <w:semiHidden/>
    <w:rsid w:val="00856303"/>
  </w:style>
  <w:style w:type="paragraph" w:styleId="BodyText">
    <w:name w:val="Body Text"/>
    <w:basedOn w:val="Normal"/>
    <w:link w:val="BodyTextChar"/>
    <w:rsid w:val="00856303"/>
  </w:style>
  <w:style w:type="character" w:styleId="Hyperlink">
    <w:name w:val="Hyperlink"/>
    <w:uiPriority w:val="99"/>
    <w:rsid w:val="00856303"/>
    <w:rPr>
      <w:color w:val="0000FF"/>
      <w:u w:val="single"/>
      <w:lang w:val="en-GB"/>
    </w:rPr>
  </w:style>
  <w:style w:type="character" w:styleId="FollowedHyperlink">
    <w:name w:val="FollowedHyperlink"/>
    <w:semiHidden/>
    <w:rsid w:val="00856303"/>
    <w:rPr>
      <w:color w:val="FF0000"/>
      <w:u w:val="single"/>
    </w:rPr>
  </w:style>
  <w:style w:type="character" w:styleId="CommentReference">
    <w:name w:val="annotation reference"/>
    <w:semiHidden/>
    <w:rsid w:val="00856303"/>
    <w:rPr>
      <w:sz w:val="16"/>
      <w:szCs w:val="16"/>
    </w:rPr>
  </w:style>
  <w:style w:type="paragraph" w:styleId="CommentText">
    <w:name w:val="annotation text"/>
    <w:basedOn w:val="Normal"/>
    <w:semiHidden/>
    <w:rsid w:val="00856303"/>
  </w:style>
  <w:style w:type="paragraph" w:styleId="CommentSubject">
    <w:name w:val="annotation subject"/>
    <w:basedOn w:val="CommentText"/>
    <w:next w:val="CommentText"/>
    <w:semiHidden/>
    <w:rsid w:val="00856303"/>
    <w:rPr>
      <w:b/>
      <w:bCs/>
    </w:rPr>
  </w:style>
  <w:style w:type="character" w:customStyle="1" w:styleId="Heading1Char">
    <w:name w:val="Heading 1 Char"/>
    <w:link w:val="Heading1"/>
    <w:rsid w:val="00856303"/>
    <w:rPr>
      <w:rFonts w:ascii="Arial" w:hAnsi="Arial" w:cs="Arial"/>
      <w:sz w:val="36"/>
      <w:szCs w:val="36"/>
      <w:lang w:val="en-GB" w:eastAsia="zh-CN"/>
    </w:rPr>
  </w:style>
  <w:style w:type="paragraph" w:customStyle="1" w:styleId="B1">
    <w:name w:val="B1"/>
    <w:basedOn w:val="List"/>
    <w:rsid w:val="00856303"/>
    <w:pPr>
      <w:spacing w:after="180"/>
      <w:jc w:val="left"/>
    </w:pPr>
    <w:rPr>
      <w:lang w:eastAsia="en-US"/>
    </w:rPr>
  </w:style>
  <w:style w:type="paragraph" w:customStyle="1" w:styleId="B2">
    <w:name w:val="B2"/>
    <w:basedOn w:val="List2"/>
    <w:rsid w:val="00856303"/>
    <w:pPr>
      <w:spacing w:after="180"/>
      <w:jc w:val="left"/>
    </w:pPr>
    <w:rPr>
      <w:lang w:eastAsia="en-US"/>
    </w:rPr>
  </w:style>
  <w:style w:type="paragraph" w:customStyle="1" w:styleId="B3">
    <w:name w:val="B3"/>
    <w:basedOn w:val="List3"/>
    <w:rsid w:val="00856303"/>
    <w:pPr>
      <w:spacing w:after="180"/>
      <w:jc w:val="left"/>
    </w:pPr>
    <w:rPr>
      <w:lang w:eastAsia="en-US"/>
    </w:rPr>
  </w:style>
  <w:style w:type="paragraph" w:customStyle="1" w:styleId="B4">
    <w:name w:val="B4"/>
    <w:basedOn w:val="List4"/>
    <w:rsid w:val="00856303"/>
    <w:pPr>
      <w:spacing w:after="180"/>
      <w:jc w:val="left"/>
    </w:pPr>
    <w:rPr>
      <w:lang w:eastAsia="en-US"/>
    </w:rPr>
  </w:style>
  <w:style w:type="paragraph" w:customStyle="1" w:styleId="Proposal">
    <w:name w:val="Proposal"/>
    <w:basedOn w:val="Normal"/>
    <w:rsid w:val="00856303"/>
    <w:pPr>
      <w:numPr>
        <w:numId w:val="3"/>
      </w:numPr>
      <w:tabs>
        <w:tab w:val="clear" w:pos="1304"/>
        <w:tab w:val="left" w:pos="1701"/>
      </w:tabs>
      <w:ind w:left="1701" w:hanging="1701"/>
    </w:pPr>
    <w:rPr>
      <w:b/>
      <w:bCs/>
    </w:rPr>
  </w:style>
  <w:style w:type="character" w:customStyle="1" w:styleId="BodyTextChar">
    <w:name w:val="Body Text Char"/>
    <w:link w:val="BodyText"/>
    <w:rsid w:val="00856303"/>
    <w:rPr>
      <w:rFonts w:ascii="Arial" w:hAnsi="Arial"/>
      <w:lang w:val="en-GB" w:eastAsia="zh-CN"/>
    </w:rPr>
  </w:style>
  <w:style w:type="paragraph" w:customStyle="1" w:styleId="B5">
    <w:name w:val="B5"/>
    <w:basedOn w:val="List5"/>
    <w:rsid w:val="00856303"/>
    <w:pPr>
      <w:spacing w:after="180"/>
      <w:jc w:val="left"/>
    </w:pPr>
    <w:rPr>
      <w:lang w:eastAsia="en-US"/>
    </w:rPr>
  </w:style>
  <w:style w:type="paragraph" w:customStyle="1" w:styleId="EX">
    <w:name w:val="EX"/>
    <w:basedOn w:val="Normal"/>
    <w:rsid w:val="00856303"/>
    <w:pPr>
      <w:keepLines/>
      <w:spacing w:after="180"/>
      <w:ind w:left="1702" w:hanging="1418"/>
      <w:jc w:val="left"/>
    </w:pPr>
    <w:rPr>
      <w:lang w:eastAsia="en-US"/>
    </w:rPr>
  </w:style>
  <w:style w:type="paragraph" w:customStyle="1" w:styleId="EW">
    <w:name w:val="EW"/>
    <w:basedOn w:val="EX"/>
    <w:rsid w:val="00856303"/>
    <w:pPr>
      <w:spacing w:after="0"/>
    </w:pPr>
  </w:style>
  <w:style w:type="paragraph" w:customStyle="1" w:styleId="TAL">
    <w:name w:val="TAL"/>
    <w:basedOn w:val="Normal"/>
    <w:link w:val="TALChar"/>
    <w:qFormat/>
    <w:rsid w:val="00856303"/>
    <w:pPr>
      <w:keepNext/>
      <w:keepLines/>
      <w:spacing w:after="0"/>
      <w:jc w:val="left"/>
    </w:pPr>
    <w:rPr>
      <w:sz w:val="18"/>
      <w:lang w:eastAsia="en-US"/>
    </w:rPr>
  </w:style>
  <w:style w:type="paragraph" w:customStyle="1" w:styleId="TAC">
    <w:name w:val="TAC"/>
    <w:basedOn w:val="TAL"/>
    <w:rsid w:val="00856303"/>
    <w:pPr>
      <w:jc w:val="center"/>
    </w:pPr>
  </w:style>
  <w:style w:type="paragraph" w:customStyle="1" w:styleId="TAH">
    <w:name w:val="TAH"/>
    <w:basedOn w:val="TAC"/>
    <w:link w:val="TAHCar"/>
    <w:rsid w:val="00856303"/>
    <w:rPr>
      <w:b/>
    </w:rPr>
  </w:style>
  <w:style w:type="paragraph" w:customStyle="1" w:styleId="TAN">
    <w:name w:val="TAN"/>
    <w:basedOn w:val="TAL"/>
    <w:rsid w:val="00856303"/>
    <w:pPr>
      <w:ind w:left="851" w:hanging="851"/>
    </w:pPr>
  </w:style>
  <w:style w:type="paragraph" w:customStyle="1" w:styleId="TAR">
    <w:name w:val="TAR"/>
    <w:basedOn w:val="TAL"/>
    <w:rsid w:val="00856303"/>
    <w:pPr>
      <w:jc w:val="right"/>
    </w:pPr>
  </w:style>
  <w:style w:type="paragraph" w:customStyle="1" w:styleId="TH">
    <w:name w:val="TH"/>
    <w:basedOn w:val="Normal"/>
    <w:rsid w:val="00856303"/>
    <w:pPr>
      <w:keepNext/>
      <w:keepLines/>
      <w:spacing w:before="60" w:after="180"/>
      <w:jc w:val="center"/>
    </w:pPr>
    <w:rPr>
      <w:b/>
      <w:lang w:eastAsia="en-US"/>
    </w:rPr>
  </w:style>
  <w:style w:type="paragraph" w:customStyle="1" w:styleId="TF">
    <w:name w:val="TF"/>
    <w:basedOn w:val="TH"/>
    <w:rsid w:val="00856303"/>
    <w:pPr>
      <w:keepNext w:val="0"/>
      <w:spacing w:before="0" w:after="240"/>
    </w:pPr>
  </w:style>
  <w:style w:type="paragraph" w:customStyle="1" w:styleId="TT">
    <w:name w:val="TT"/>
    <w:basedOn w:val="Heading1"/>
    <w:next w:val="Normal"/>
    <w:rsid w:val="00856303"/>
    <w:pPr>
      <w:numPr>
        <w:numId w:val="0"/>
      </w:numPr>
      <w:ind w:left="1134" w:hanging="1134"/>
      <w:outlineLvl w:val="9"/>
    </w:pPr>
    <w:rPr>
      <w:rFonts w:cs="Times New Roman"/>
      <w:szCs w:val="20"/>
      <w:lang w:eastAsia="en-US"/>
    </w:rPr>
  </w:style>
  <w:style w:type="paragraph" w:customStyle="1" w:styleId="ZA">
    <w:name w:val="ZA"/>
    <w:rsid w:val="0085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63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563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56303"/>
  </w:style>
  <w:style w:type="paragraph" w:customStyle="1" w:styleId="ZH">
    <w:name w:val="ZH"/>
    <w:rsid w:val="008563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563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56303"/>
    <w:pPr>
      <w:framePr w:hRule="auto" w:wrap="notBeside" w:y="852"/>
    </w:pPr>
    <w:rPr>
      <w:i w:val="0"/>
      <w:sz w:val="40"/>
    </w:rPr>
  </w:style>
  <w:style w:type="paragraph" w:customStyle="1" w:styleId="ZU">
    <w:name w:val="ZU"/>
    <w:rsid w:val="0085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6303"/>
    <w:pPr>
      <w:framePr w:wrap="notBeside" w:y="16161"/>
    </w:pPr>
  </w:style>
  <w:style w:type="paragraph" w:customStyle="1" w:styleId="FP">
    <w:name w:val="FP"/>
    <w:basedOn w:val="Normal"/>
    <w:rsid w:val="00856303"/>
    <w:pPr>
      <w:spacing w:after="0"/>
      <w:jc w:val="left"/>
    </w:pPr>
    <w:rPr>
      <w:lang w:eastAsia="en-US"/>
    </w:rPr>
  </w:style>
  <w:style w:type="paragraph" w:customStyle="1" w:styleId="Observation">
    <w:name w:val="Observation"/>
    <w:basedOn w:val="Proposal"/>
    <w:qFormat/>
    <w:rsid w:val="00856303"/>
    <w:pPr>
      <w:numPr>
        <w:numId w:val="13"/>
      </w:numPr>
      <w:ind w:left="1701" w:hanging="1701"/>
    </w:pPr>
  </w:style>
  <w:style w:type="paragraph" w:styleId="TableofFigures">
    <w:name w:val="table of figures"/>
    <w:basedOn w:val="Normal"/>
    <w:next w:val="Normal"/>
    <w:uiPriority w:val="99"/>
    <w:rsid w:val="00856303"/>
    <w:pPr>
      <w:ind w:left="1418" w:hanging="1418"/>
      <w:jc w:val="left"/>
    </w:pPr>
    <w:rPr>
      <w:b/>
    </w:rPr>
  </w:style>
  <w:style w:type="paragraph" w:customStyle="1" w:styleId="Doc-text2">
    <w:name w:val="Doc-text2"/>
    <w:basedOn w:val="Normal"/>
    <w:link w:val="Doc-text2Char"/>
    <w:qFormat/>
    <w:rsid w:val="008563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6303"/>
    <w:rPr>
      <w:rFonts w:ascii="Arial" w:eastAsia="MS Mincho" w:hAnsi="Arial"/>
      <w:szCs w:val="24"/>
      <w:lang w:val="en-GB" w:eastAsia="en-GB"/>
    </w:rPr>
  </w:style>
  <w:style w:type="paragraph" w:styleId="ListParagraph">
    <w:name w:val="List Paragraph"/>
    <w:basedOn w:val="Normal"/>
    <w:uiPriority w:val="34"/>
    <w:qFormat/>
    <w:rsid w:val="007D73EB"/>
    <w:pPr>
      <w:ind w:left="720"/>
      <w:contextualSpacing/>
    </w:pPr>
  </w:style>
  <w:style w:type="paragraph" w:styleId="Revision">
    <w:name w:val="Revision"/>
    <w:hidden/>
    <w:uiPriority w:val="99"/>
    <w:semiHidden/>
    <w:rsid w:val="00BC2F32"/>
    <w:rPr>
      <w:rFonts w:ascii="Arial" w:hAnsi="Arial"/>
      <w:lang w:val="en-GB" w:eastAsia="zh-CN"/>
    </w:rPr>
  </w:style>
  <w:style w:type="paragraph" w:customStyle="1" w:styleId="EmailDiscussion2">
    <w:name w:val="EmailDiscussion2"/>
    <w:basedOn w:val="Normal"/>
    <w:qFormat/>
    <w:rsid w:val="000A3419"/>
    <w:pPr>
      <w:tabs>
        <w:tab w:val="left" w:pos="1622"/>
      </w:tabs>
      <w:overflowPunct/>
      <w:autoSpaceDE/>
      <w:autoSpaceDN/>
      <w:adjustRightInd/>
      <w:spacing w:after="0"/>
      <w:ind w:left="1622" w:hanging="363"/>
      <w:jc w:val="left"/>
      <w:textAlignment w:val="auto"/>
    </w:pPr>
    <w:rPr>
      <w:rFonts w:eastAsia="MS Mincho"/>
      <w:szCs w:val="24"/>
      <w:lang w:val="sv-SE" w:eastAsia="en-GB"/>
    </w:rPr>
  </w:style>
  <w:style w:type="paragraph" w:customStyle="1" w:styleId="PL">
    <w:name w:val="PL"/>
    <w:link w:val="PLChar"/>
    <w:rsid w:val="00BC6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NO">
    <w:name w:val="NO"/>
    <w:basedOn w:val="Normal"/>
    <w:rsid w:val="00BA512B"/>
    <w:pPr>
      <w:keepLines/>
      <w:overflowPunct/>
      <w:autoSpaceDE/>
      <w:autoSpaceDN/>
      <w:adjustRightInd/>
      <w:spacing w:after="180"/>
      <w:ind w:left="1135" w:hanging="851"/>
      <w:jc w:val="left"/>
      <w:textAlignment w:val="auto"/>
    </w:pPr>
    <w:rPr>
      <w:rFonts w:ascii="Times New Roman" w:hAnsi="Times New Roman"/>
      <w:lang w:eastAsia="en-US"/>
    </w:rPr>
  </w:style>
  <w:style w:type="paragraph" w:styleId="NormalWeb">
    <w:name w:val="Normal (Web)"/>
    <w:basedOn w:val="Normal"/>
    <w:uiPriority w:val="99"/>
    <w:unhideWhenUsed/>
    <w:rsid w:val="000F680E"/>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styleId="PlaceholderText">
    <w:name w:val="Placeholder Text"/>
    <w:basedOn w:val="DefaultParagraphFont"/>
    <w:uiPriority w:val="99"/>
    <w:semiHidden/>
    <w:rsid w:val="001A1CEA"/>
    <w:rPr>
      <w:color w:val="808080"/>
    </w:rPr>
  </w:style>
  <w:style w:type="character" w:customStyle="1" w:styleId="PLChar">
    <w:name w:val="PL Char"/>
    <w:link w:val="PL"/>
    <w:rsid w:val="003D1CB9"/>
    <w:rPr>
      <w:rFonts w:ascii="Courier New" w:hAnsi="Courier New"/>
      <w:noProof/>
      <w:sz w:val="16"/>
      <w:lang w:val="en-GB"/>
    </w:rPr>
  </w:style>
  <w:style w:type="character" w:customStyle="1" w:styleId="TALChar">
    <w:name w:val="TAL Char"/>
    <w:basedOn w:val="DefaultParagraphFont"/>
    <w:link w:val="TAL"/>
    <w:locked/>
    <w:rsid w:val="003D1CB9"/>
    <w:rPr>
      <w:rFonts w:ascii="Arial" w:hAnsi="Arial"/>
      <w:sz w:val="18"/>
      <w:lang w:val="en-GB"/>
    </w:rPr>
  </w:style>
  <w:style w:type="character" w:customStyle="1" w:styleId="TAHCar">
    <w:name w:val="TAH Car"/>
    <w:link w:val="TAH"/>
    <w:rsid w:val="003D1CB9"/>
    <w:rPr>
      <w:rFonts w:ascii="Arial" w:hAnsi="Arial"/>
      <w:b/>
      <w:sz w:val="18"/>
      <w:lang w:val="en-GB"/>
    </w:rPr>
  </w:style>
  <w:style w:type="table" w:styleId="TableGrid">
    <w:name w:val="Table Grid"/>
    <w:basedOn w:val="TableNormal"/>
    <w:rsid w:val="00FC7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FC7934"/>
    <w:pPr>
      <w:numPr>
        <w:numId w:val="25"/>
      </w:numPr>
      <w:overflowPunct/>
      <w:autoSpaceDE/>
      <w:autoSpaceDN/>
      <w:adjustRightInd/>
      <w:spacing w:before="60" w:after="60" w:line="256" w:lineRule="auto"/>
      <w:textAlignment w:val="auto"/>
    </w:pPr>
    <w:rPr>
      <w:rFonts w:asciiTheme="minorHAnsi" w:eastAsia="SimSun"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22480">
      <w:bodyDiv w:val="1"/>
      <w:marLeft w:val="0"/>
      <w:marRight w:val="0"/>
      <w:marTop w:val="0"/>
      <w:marBottom w:val="0"/>
      <w:divBdr>
        <w:top w:val="none" w:sz="0" w:space="0" w:color="auto"/>
        <w:left w:val="none" w:sz="0" w:space="0" w:color="auto"/>
        <w:bottom w:val="none" w:sz="0" w:space="0" w:color="auto"/>
        <w:right w:val="none" w:sz="0" w:space="0" w:color="auto"/>
      </w:divBdr>
    </w:div>
    <w:div w:id="286202562">
      <w:bodyDiv w:val="1"/>
      <w:marLeft w:val="0"/>
      <w:marRight w:val="0"/>
      <w:marTop w:val="0"/>
      <w:marBottom w:val="0"/>
      <w:divBdr>
        <w:top w:val="none" w:sz="0" w:space="0" w:color="auto"/>
        <w:left w:val="none" w:sz="0" w:space="0" w:color="auto"/>
        <w:bottom w:val="none" w:sz="0" w:space="0" w:color="auto"/>
        <w:right w:val="none" w:sz="0" w:space="0" w:color="auto"/>
      </w:divBdr>
    </w:div>
    <w:div w:id="750346566">
      <w:bodyDiv w:val="1"/>
      <w:marLeft w:val="0"/>
      <w:marRight w:val="0"/>
      <w:marTop w:val="0"/>
      <w:marBottom w:val="0"/>
      <w:divBdr>
        <w:top w:val="none" w:sz="0" w:space="0" w:color="auto"/>
        <w:left w:val="none" w:sz="0" w:space="0" w:color="auto"/>
        <w:bottom w:val="none" w:sz="0" w:space="0" w:color="auto"/>
        <w:right w:val="none" w:sz="0" w:space="0" w:color="auto"/>
      </w:divBdr>
    </w:div>
    <w:div w:id="922572517">
      <w:bodyDiv w:val="1"/>
      <w:marLeft w:val="0"/>
      <w:marRight w:val="0"/>
      <w:marTop w:val="0"/>
      <w:marBottom w:val="0"/>
      <w:divBdr>
        <w:top w:val="none" w:sz="0" w:space="0" w:color="auto"/>
        <w:left w:val="none" w:sz="0" w:space="0" w:color="auto"/>
        <w:bottom w:val="none" w:sz="0" w:space="0" w:color="auto"/>
        <w:right w:val="none" w:sz="0" w:space="0" w:color="auto"/>
      </w:divBdr>
    </w:div>
    <w:div w:id="1087507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950328">
      <w:bodyDiv w:val="1"/>
      <w:marLeft w:val="0"/>
      <w:marRight w:val="0"/>
      <w:marTop w:val="0"/>
      <w:marBottom w:val="0"/>
      <w:divBdr>
        <w:top w:val="none" w:sz="0" w:space="0" w:color="auto"/>
        <w:left w:val="none" w:sz="0" w:space="0" w:color="auto"/>
        <w:bottom w:val="none" w:sz="0" w:space="0" w:color="auto"/>
        <w:right w:val="none" w:sz="0" w:space="0" w:color="auto"/>
      </w:divBdr>
    </w:div>
    <w:div w:id="1349334042">
      <w:bodyDiv w:val="1"/>
      <w:marLeft w:val="0"/>
      <w:marRight w:val="0"/>
      <w:marTop w:val="0"/>
      <w:marBottom w:val="0"/>
      <w:divBdr>
        <w:top w:val="none" w:sz="0" w:space="0" w:color="auto"/>
        <w:left w:val="none" w:sz="0" w:space="0" w:color="auto"/>
        <w:bottom w:val="none" w:sz="0" w:space="0" w:color="auto"/>
        <w:right w:val="none" w:sz="0" w:space="0" w:color="auto"/>
      </w:divBdr>
    </w:div>
    <w:div w:id="1607615674">
      <w:bodyDiv w:val="1"/>
      <w:marLeft w:val="0"/>
      <w:marRight w:val="0"/>
      <w:marTop w:val="0"/>
      <w:marBottom w:val="0"/>
      <w:divBdr>
        <w:top w:val="none" w:sz="0" w:space="0" w:color="auto"/>
        <w:left w:val="none" w:sz="0" w:space="0" w:color="auto"/>
        <w:bottom w:val="none" w:sz="0" w:space="0" w:color="auto"/>
        <w:right w:val="none" w:sz="0" w:space="0" w:color="auto"/>
      </w:divBdr>
    </w:div>
    <w:div w:id="1627852095">
      <w:bodyDiv w:val="1"/>
      <w:marLeft w:val="0"/>
      <w:marRight w:val="0"/>
      <w:marTop w:val="0"/>
      <w:marBottom w:val="0"/>
      <w:divBdr>
        <w:top w:val="none" w:sz="0" w:space="0" w:color="auto"/>
        <w:left w:val="none" w:sz="0" w:space="0" w:color="auto"/>
        <w:bottom w:val="none" w:sz="0" w:space="0" w:color="auto"/>
        <w:right w:val="none" w:sz="0" w:space="0" w:color="auto"/>
      </w:divBdr>
    </w:div>
    <w:div w:id="1862085127">
      <w:bodyDiv w:val="1"/>
      <w:marLeft w:val="0"/>
      <w:marRight w:val="0"/>
      <w:marTop w:val="0"/>
      <w:marBottom w:val="0"/>
      <w:divBdr>
        <w:top w:val="none" w:sz="0" w:space="0" w:color="auto"/>
        <w:left w:val="none" w:sz="0" w:space="0" w:color="auto"/>
        <w:bottom w:val="none" w:sz="0" w:space="0" w:color="auto"/>
        <w:right w:val="none" w:sz="0" w:space="0" w:color="auto"/>
      </w:divBdr>
    </w:div>
    <w:div w:id="1929465982">
      <w:bodyDiv w:val="1"/>
      <w:marLeft w:val="0"/>
      <w:marRight w:val="0"/>
      <w:marTop w:val="0"/>
      <w:marBottom w:val="0"/>
      <w:divBdr>
        <w:top w:val="none" w:sz="0" w:space="0" w:color="auto"/>
        <w:left w:val="none" w:sz="0" w:space="0" w:color="auto"/>
        <w:bottom w:val="none" w:sz="0" w:space="0" w:color="auto"/>
        <w:right w:val="none" w:sz="0" w:space="0" w:color="auto"/>
      </w:divBdr>
    </w:div>
    <w:div w:id="2020615233">
      <w:bodyDiv w:val="1"/>
      <w:marLeft w:val="0"/>
      <w:marRight w:val="0"/>
      <w:marTop w:val="0"/>
      <w:marBottom w:val="0"/>
      <w:divBdr>
        <w:top w:val="none" w:sz="0" w:space="0" w:color="auto"/>
        <w:left w:val="none" w:sz="0" w:space="0" w:color="auto"/>
        <w:bottom w:val="none" w:sz="0" w:space="0" w:color="auto"/>
        <w:right w:val="none" w:sz="0" w:space="0" w:color="auto"/>
      </w:divBdr>
    </w:div>
    <w:div w:id="2110004491">
      <w:bodyDiv w:val="1"/>
      <w:marLeft w:val="0"/>
      <w:marRight w:val="0"/>
      <w:marTop w:val="0"/>
      <w:marBottom w:val="0"/>
      <w:divBdr>
        <w:top w:val="none" w:sz="0" w:space="0" w:color="auto"/>
        <w:left w:val="none" w:sz="0" w:space="0" w:color="auto"/>
        <w:bottom w:val="none" w:sz="0" w:space="0" w:color="auto"/>
        <w:right w:val="none" w:sz="0" w:space="0" w:color="auto"/>
      </w:divBdr>
    </w:div>
    <w:div w:id="2131393889">
      <w:bodyDiv w:val="1"/>
      <w:marLeft w:val="0"/>
      <w:marRight w:val="0"/>
      <w:marTop w:val="0"/>
      <w:marBottom w:val="0"/>
      <w:divBdr>
        <w:top w:val="none" w:sz="0" w:space="0" w:color="auto"/>
        <w:left w:val="none" w:sz="0" w:space="0" w:color="auto"/>
        <w:bottom w:val="none" w:sz="0" w:space="0" w:color="auto"/>
        <w:right w:val="none" w:sz="0" w:space="0" w:color="auto"/>
      </w:divBdr>
      <w:divsChild>
        <w:div w:id="622156943">
          <w:marLeft w:val="835"/>
          <w:marRight w:val="0"/>
          <w:marTop w:val="67"/>
          <w:marBottom w:val="0"/>
          <w:divBdr>
            <w:top w:val="none" w:sz="0" w:space="0" w:color="auto"/>
            <w:left w:val="none" w:sz="0" w:space="0" w:color="auto"/>
            <w:bottom w:val="none" w:sz="0" w:space="0" w:color="auto"/>
            <w:right w:val="none" w:sz="0" w:space="0" w:color="auto"/>
          </w:divBdr>
        </w:div>
      </w:divsChild>
    </w:div>
    <w:div w:id="213891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C4576F1-C3B2-4089-A796-14923A3BB898}"/>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C97948F-266F-4BE0-8468-5D4A46A4C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6</TotalTime>
  <Pages>5</Pages>
  <Words>1606</Words>
  <Characters>10564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ModifiedBy>Ericsson</cp:lastModifiedBy>
  <cp:revision>13</cp:revision>
  <cp:lastPrinted>2017-11-15T13:54:00Z</cp:lastPrinted>
  <dcterms:created xsi:type="dcterms:W3CDTF">2019-10-02T14:07:00Z</dcterms:created>
  <dcterms:modified xsi:type="dcterms:W3CDTF">2019-10-03T19:42:00Z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1;#|6a3890dd-b3c6-4ee1-9283-043167dd414d;#2;#|b7cb4b2e-7c24-4f9d-967d-e29f765ecb8a;#3;#|c60ff206-3dbb-4410-a86e-50fd188c386c</vt:lpwstr>
  </property>
  <property fmtid="{D5CDD505-2E9C-101B-9397-08002B2CF9AE}" pid="4" name="_dlc_DocId">
    <vt:lpwstr>5NUHHDQN7SK2-1-562</vt:lpwstr>
  </property>
  <property fmtid="{D5CDD505-2E9C-101B-9397-08002B2CF9AE}" pid="5" name="_dlc_DocIdItemGuid">
    <vt:lpwstr>5ad75d9f-c39c-43b8-aeff-a431576e2b30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4;#|7f1f7aab-c784-40ec-8666-825d2ac7abef</vt:lpwstr>
  </property>
  <property fmtid="{D5CDD505-2E9C-101B-9397-08002B2CF9AE}" pid="8" name="EriCOLLOrganizationUnit">
    <vt:lpwstr>5;#|692a7af5-c1f7-4d68-b1ab-a7920dfecb78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Order">
    <vt:r8>1968300</vt:r8>
  </property>
  <property fmtid="{D5CDD505-2E9C-101B-9397-08002B2CF9AE}" pid="17" name="URL">
    <vt:lpwstr/>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ies>
</file>